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29" w:rsidRPr="0073495B" w:rsidRDefault="00484ABB" w:rsidP="0073495B">
      <w:pPr>
        <w:spacing w:line="360" w:lineRule="auto"/>
        <w:jc w:val="center"/>
        <w:rPr>
          <w:rFonts w:ascii="Times New Roman" w:hAnsi="Times New Roman" w:cs="Times New Roman"/>
          <w:b/>
          <w:color w:val="000000" w:themeColor="text1"/>
          <w:sz w:val="24"/>
          <w:szCs w:val="24"/>
          <w:highlight w:val="yellow"/>
        </w:rPr>
      </w:pPr>
      <w:r w:rsidRPr="0073495B">
        <w:rPr>
          <w:rFonts w:ascii="Times New Roman" w:hAnsi="Times New Roman" w:cs="Times New Roman"/>
          <w:b/>
          <w:color w:val="000000" w:themeColor="text1"/>
          <w:sz w:val="24"/>
          <w:szCs w:val="24"/>
          <w:highlight w:val="yellow"/>
        </w:rPr>
        <w:t>MASTER OF BUSINESS ADMINISTRATION (MBA)</w:t>
      </w:r>
    </w:p>
    <w:p w:rsidR="00484ABB" w:rsidRPr="0073495B" w:rsidRDefault="00484ABB" w:rsidP="0073495B">
      <w:pPr>
        <w:spacing w:line="360" w:lineRule="auto"/>
        <w:jc w:val="center"/>
        <w:rPr>
          <w:rFonts w:ascii="Times New Roman" w:hAnsi="Times New Roman" w:cs="Times New Roman"/>
          <w:b/>
          <w:color w:val="000000" w:themeColor="text1"/>
          <w:sz w:val="24"/>
          <w:szCs w:val="24"/>
          <w:highlight w:val="yellow"/>
        </w:rPr>
      </w:pPr>
      <w:r w:rsidRPr="0073495B">
        <w:rPr>
          <w:rFonts w:ascii="Times New Roman" w:hAnsi="Times New Roman" w:cs="Times New Roman"/>
          <w:b/>
          <w:color w:val="000000" w:themeColor="text1"/>
          <w:sz w:val="24"/>
          <w:szCs w:val="24"/>
          <w:highlight w:val="yellow"/>
        </w:rPr>
        <w:t>DFIN303 – TAXATION MANAGEMENT</w:t>
      </w:r>
    </w:p>
    <w:p w:rsidR="00484ABB" w:rsidRPr="0073495B" w:rsidRDefault="00484ABB" w:rsidP="0073495B">
      <w:pPr>
        <w:spacing w:line="360" w:lineRule="auto"/>
        <w:jc w:val="center"/>
        <w:rPr>
          <w:rFonts w:ascii="Times New Roman" w:hAnsi="Times New Roman" w:cs="Times New Roman"/>
          <w:b/>
          <w:color w:val="000000" w:themeColor="text1"/>
          <w:sz w:val="24"/>
          <w:szCs w:val="24"/>
          <w:highlight w:val="yellow"/>
        </w:rPr>
      </w:pPr>
      <w:r w:rsidRPr="0073495B">
        <w:rPr>
          <w:rFonts w:ascii="Times New Roman" w:hAnsi="Times New Roman" w:cs="Times New Roman"/>
          <w:b/>
          <w:color w:val="000000" w:themeColor="text1"/>
          <w:sz w:val="24"/>
          <w:szCs w:val="24"/>
          <w:highlight w:val="yellow"/>
        </w:rPr>
        <w:t>Set – 1</w:t>
      </w:r>
    </w:p>
    <w:p w:rsidR="00484ABB" w:rsidRPr="0073495B" w:rsidRDefault="00484ABB" w:rsidP="0073495B">
      <w:pPr>
        <w:spacing w:line="360" w:lineRule="auto"/>
        <w:jc w:val="both"/>
        <w:rPr>
          <w:rFonts w:ascii="Times New Roman" w:hAnsi="Times New Roman" w:cs="Times New Roman"/>
          <w:b/>
          <w:color w:val="000000" w:themeColor="text1"/>
          <w:sz w:val="24"/>
          <w:szCs w:val="24"/>
        </w:rPr>
      </w:pPr>
      <w:r w:rsidRPr="0073495B">
        <w:rPr>
          <w:rFonts w:ascii="Times New Roman" w:hAnsi="Times New Roman" w:cs="Times New Roman"/>
          <w:b/>
          <w:color w:val="000000" w:themeColor="text1"/>
          <w:sz w:val="24"/>
          <w:szCs w:val="24"/>
        </w:rPr>
        <w:t xml:space="preserve">1. Discuss the various exemptions under section 10 of the Income Tax Act 1961. </w:t>
      </w:r>
    </w:p>
    <w:p w:rsidR="00FC6DB4" w:rsidRPr="0073495B" w:rsidRDefault="00DB63D4" w:rsidP="0073495B">
      <w:pPr>
        <w:autoSpaceDE w:val="0"/>
        <w:autoSpaceDN w:val="0"/>
        <w:adjustRightInd w:val="0"/>
        <w:spacing w:after="0" w:line="360" w:lineRule="auto"/>
        <w:jc w:val="both"/>
        <w:rPr>
          <w:rFonts w:ascii="Times New Roman" w:hAnsi="Times New Roman" w:cs="Times New Roman"/>
          <w:color w:val="000000" w:themeColor="text1"/>
          <w:sz w:val="24"/>
          <w:szCs w:val="24"/>
        </w:rPr>
      </w:pPr>
      <w:r w:rsidRPr="0073495B">
        <w:rPr>
          <w:rFonts w:ascii="Times New Roman" w:hAnsi="Times New Roman" w:cs="Times New Roman"/>
          <w:b/>
          <w:color w:val="000000" w:themeColor="text1"/>
          <w:sz w:val="24"/>
          <w:szCs w:val="24"/>
        </w:rPr>
        <w:t xml:space="preserve">Ans: </w:t>
      </w:r>
      <w:r w:rsidR="00FC6DB4" w:rsidRPr="0073495B">
        <w:rPr>
          <w:rFonts w:ascii="Times New Roman" w:hAnsi="Times New Roman" w:cs="Times New Roman"/>
          <w:b/>
          <w:bCs/>
          <w:color w:val="000000" w:themeColor="text1"/>
          <w:sz w:val="24"/>
          <w:szCs w:val="24"/>
        </w:rPr>
        <w:t xml:space="preserve">Income Tax Rules, 1962: </w:t>
      </w:r>
      <w:r w:rsidR="00FC6DB4" w:rsidRPr="0073495B">
        <w:rPr>
          <w:rFonts w:ascii="Times New Roman" w:hAnsi="Times New Roman" w:cs="Times New Roman"/>
          <w:color w:val="000000" w:themeColor="text1"/>
          <w:sz w:val="24"/>
          <w:szCs w:val="24"/>
        </w:rPr>
        <w:t>The Rules take care of the procedural details. Each Rule is linked to a section of the Act, and elaborates the working particulars of the topic. For example, Section 10 (13) states that house rent allowance is tax-free, but “to the extent prescribed”. The extent to which the allowance is tax-free is set down in Rule 2A, which clarifies the three calculations to be done and stipulates that the least of these three amounts can be deducted from the allowance actually received.</w:t>
      </w:r>
    </w:p>
    <w:p w:rsidR="00FC6DB4" w:rsidRPr="0073495B" w:rsidRDefault="00FC6DB4" w:rsidP="0073495B">
      <w:pPr>
        <w:spacing w:line="360" w:lineRule="auto"/>
        <w:jc w:val="both"/>
        <w:rPr>
          <w:rFonts w:ascii="Times New Roman" w:hAnsi="Times New Roman" w:cs="Times New Roman"/>
          <w:b/>
          <w:color w:val="000000" w:themeColor="text1"/>
          <w:sz w:val="24"/>
          <w:szCs w:val="24"/>
        </w:rPr>
      </w:pPr>
    </w:p>
    <w:p w:rsidR="00A204A7" w:rsidRDefault="00DB63D4" w:rsidP="00A204A7">
      <w:pPr>
        <w:shd w:val="clear" w:color="auto" w:fill="FFFFFF"/>
        <w:spacing w:after="0" w:line="240" w:lineRule="auto"/>
        <w:jc w:val="center"/>
        <w:rPr>
          <w:rFonts w:ascii="Arial" w:hAnsi="Arial"/>
          <w:color w:val="222222"/>
        </w:rPr>
      </w:pPr>
      <w:r w:rsidRPr="0073495B">
        <w:rPr>
          <w:rFonts w:ascii="Times New Roman" w:hAnsi="Times New Roman" w:cs="Times New Roman"/>
          <w:b/>
          <w:color w:val="000000" w:themeColor="text1"/>
          <w:sz w:val="24"/>
          <w:szCs w:val="24"/>
        </w:rPr>
        <w:t xml:space="preserve">Taxability of the </w:t>
      </w:r>
      <w:r w:rsidR="00A204A7">
        <w:rPr>
          <w:rFonts w:ascii="Georgia" w:hAnsi="Georgia"/>
          <w:color w:val="000000"/>
          <w:sz w:val="33"/>
          <w:szCs w:val="33"/>
          <w:shd w:val="clear" w:color="auto" w:fill="FF0000"/>
        </w:rPr>
        <w:t>Its Half solved only</w:t>
      </w:r>
    </w:p>
    <w:p w:rsidR="00A204A7" w:rsidRDefault="00A204A7" w:rsidP="00A204A7">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A204A7" w:rsidRDefault="00A204A7" w:rsidP="00A204A7">
      <w:pPr>
        <w:shd w:val="clear" w:color="auto" w:fill="FFFFFF"/>
        <w:spacing w:after="0" w:line="240" w:lineRule="auto"/>
        <w:jc w:val="center"/>
        <w:rPr>
          <w:rFonts w:ascii="Georgia" w:hAnsi="Georgia"/>
          <w:color w:val="222222"/>
          <w:sz w:val="33"/>
          <w:szCs w:val="33"/>
          <w:shd w:val="clear" w:color="auto" w:fill="FFFF00"/>
        </w:rPr>
      </w:pPr>
    </w:p>
    <w:p w:rsidR="00A204A7" w:rsidRDefault="00A204A7" w:rsidP="00A204A7">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A204A7" w:rsidRDefault="00A204A7" w:rsidP="00A204A7">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A204A7" w:rsidRDefault="00A204A7" w:rsidP="00A204A7">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A204A7" w:rsidRDefault="00A204A7" w:rsidP="00A204A7">
      <w:pPr>
        <w:shd w:val="clear" w:color="auto" w:fill="FFFFFF"/>
        <w:spacing w:after="0" w:line="240" w:lineRule="auto"/>
        <w:jc w:val="center"/>
        <w:rPr>
          <w:rFonts w:ascii="Arial" w:hAnsi="Arial"/>
          <w:color w:val="222222"/>
        </w:rPr>
      </w:pPr>
    </w:p>
    <w:p w:rsidR="00A204A7" w:rsidRDefault="00A204A7" w:rsidP="00A204A7">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A204A7" w:rsidRDefault="00A204A7" w:rsidP="00A204A7">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A204A7" w:rsidRDefault="00A204A7" w:rsidP="00A204A7">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A204A7" w:rsidRDefault="00A204A7" w:rsidP="00A204A7">
      <w:pPr>
        <w:shd w:val="clear" w:color="auto" w:fill="FFFFFF"/>
        <w:spacing w:after="0" w:line="240" w:lineRule="auto"/>
        <w:jc w:val="center"/>
        <w:rPr>
          <w:color w:val="500050"/>
        </w:rPr>
      </w:pPr>
      <w:r>
        <w:rPr>
          <w:rFonts w:ascii="Georgia" w:hAnsi="Georgia"/>
          <w:color w:val="500050"/>
          <w:sz w:val="33"/>
          <w:szCs w:val="33"/>
        </w:rPr>
        <w:t> </w:t>
      </w:r>
    </w:p>
    <w:p w:rsidR="00A204A7" w:rsidRDefault="00A204A7" w:rsidP="00A204A7">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204A7" w:rsidRDefault="00A204A7" w:rsidP="00A204A7">
      <w:pPr>
        <w:shd w:val="clear" w:color="auto" w:fill="FFFFFF"/>
        <w:spacing w:after="0" w:line="240" w:lineRule="auto"/>
        <w:jc w:val="center"/>
      </w:pPr>
      <w:r>
        <w:rPr>
          <w:rFonts w:ascii="Georgia" w:hAnsi="Georgia"/>
          <w:sz w:val="33"/>
          <w:szCs w:val="33"/>
        </w:rPr>
        <w:t>After mail, we will reply you instant or maximum</w:t>
      </w:r>
    </w:p>
    <w:p w:rsidR="00A204A7" w:rsidRDefault="00A204A7" w:rsidP="00A204A7">
      <w:pPr>
        <w:shd w:val="clear" w:color="auto" w:fill="FFFFFF"/>
        <w:spacing w:after="0" w:line="240" w:lineRule="auto"/>
        <w:jc w:val="center"/>
      </w:pPr>
      <w:r>
        <w:rPr>
          <w:rFonts w:ascii="Georgia" w:hAnsi="Georgia"/>
          <w:sz w:val="33"/>
          <w:szCs w:val="33"/>
        </w:rPr>
        <w:t>1 hour.</w:t>
      </w:r>
    </w:p>
    <w:p w:rsidR="00A204A7" w:rsidRDefault="00A204A7" w:rsidP="00A204A7">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A204A7" w:rsidRDefault="00A204A7" w:rsidP="00A204A7">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B63D4" w:rsidRPr="0073495B" w:rsidRDefault="00DB63D4" w:rsidP="00A204A7">
      <w:pPr>
        <w:spacing w:line="360" w:lineRule="auto"/>
        <w:jc w:val="both"/>
        <w:rPr>
          <w:rFonts w:ascii="Times New Roman" w:hAnsi="Times New Roman" w:cs="Times New Roman"/>
          <w:b/>
          <w:color w:val="000000" w:themeColor="text1"/>
          <w:sz w:val="24"/>
          <w:szCs w:val="24"/>
        </w:rPr>
      </w:pPr>
    </w:p>
    <w:p w:rsidR="00484ABB" w:rsidRPr="0073495B" w:rsidRDefault="00484ABB" w:rsidP="0073495B">
      <w:pPr>
        <w:spacing w:line="360" w:lineRule="auto"/>
        <w:jc w:val="both"/>
        <w:rPr>
          <w:rFonts w:ascii="Times New Roman" w:hAnsi="Times New Roman" w:cs="Times New Roman"/>
          <w:b/>
          <w:color w:val="000000" w:themeColor="text1"/>
          <w:sz w:val="24"/>
          <w:szCs w:val="24"/>
        </w:rPr>
      </w:pPr>
      <w:r w:rsidRPr="0073495B">
        <w:rPr>
          <w:rFonts w:ascii="Times New Roman" w:hAnsi="Times New Roman" w:cs="Times New Roman"/>
          <w:b/>
          <w:color w:val="000000" w:themeColor="text1"/>
          <w:sz w:val="24"/>
          <w:szCs w:val="24"/>
        </w:rPr>
        <w:lastRenderedPageBreak/>
        <w:t>2. Explain the concept of double taxation. Also, discuss the provisions made for double taxation relief.</w:t>
      </w:r>
    </w:p>
    <w:p w:rsidR="00DB63D4" w:rsidRPr="0073495B" w:rsidRDefault="00DB63D4" w:rsidP="0073495B">
      <w:pPr>
        <w:spacing w:line="360" w:lineRule="auto"/>
        <w:jc w:val="both"/>
        <w:rPr>
          <w:rFonts w:ascii="Times New Roman" w:hAnsi="Times New Roman" w:cs="Times New Roman"/>
          <w:color w:val="000000" w:themeColor="text1"/>
          <w:sz w:val="24"/>
          <w:szCs w:val="24"/>
        </w:rPr>
      </w:pPr>
      <w:r w:rsidRPr="0073495B">
        <w:rPr>
          <w:rFonts w:ascii="Times New Roman" w:hAnsi="Times New Roman" w:cs="Times New Roman"/>
          <w:b/>
          <w:color w:val="000000" w:themeColor="text1"/>
          <w:sz w:val="24"/>
          <w:szCs w:val="24"/>
        </w:rPr>
        <w:t xml:space="preserve">Ans: </w:t>
      </w:r>
      <w:r w:rsidRPr="0073495B">
        <w:rPr>
          <w:rFonts w:ascii="Times New Roman" w:hAnsi="Times New Roman" w:cs="Times New Roman"/>
          <w:color w:val="000000" w:themeColor="text1"/>
          <w:sz w:val="24"/>
          <w:szCs w:val="24"/>
        </w:rPr>
        <w:t xml:space="preserve">When a person who is not a resident of a country earns income in that country he is still liable to tax there, but he has to declare this income in the country of his residence as well and pay tax on the income again. This is known by the term ‘double taxation’. </w:t>
      </w:r>
    </w:p>
    <w:p w:rsidR="00FC6DB4" w:rsidRDefault="00DB63D4" w:rsidP="00A204A7">
      <w:pPr>
        <w:spacing w:line="360" w:lineRule="auto"/>
        <w:jc w:val="both"/>
        <w:rPr>
          <w:rFonts w:ascii="Times New Roman" w:hAnsi="Times New Roman" w:cs="Times New Roman"/>
          <w:color w:val="000000" w:themeColor="text1"/>
          <w:sz w:val="24"/>
          <w:szCs w:val="24"/>
        </w:rPr>
      </w:pPr>
      <w:r w:rsidRPr="0073495B">
        <w:rPr>
          <w:rFonts w:ascii="Times New Roman" w:hAnsi="Times New Roman" w:cs="Times New Roman"/>
          <w:color w:val="000000" w:themeColor="text1"/>
          <w:sz w:val="24"/>
          <w:szCs w:val="24"/>
        </w:rPr>
        <w:t xml:space="preserve">To help taxpayers from being taxed for the same income twice, many countries have DTAA’s between themselves, whereby the tax paid in the alien country can be deducted from the tax payable in the </w:t>
      </w:r>
    </w:p>
    <w:p w:rsidR="00A204A7" w:rsidRPr="0073495B" w:rsidRDefault="00A204A7" w:rsidP="00A204A7">
      <w:pPr>
        <w:spacing w:line="360" w:lineRule="auto"/>
        <w:jc w:val="both"/>
        <w:rPr>
          <w:rFonts w:ascii="Times New Roman" w:hAnsi="Times New Roman" w:cs="Times New Roman"/>
          <w:color w:val="000000" w:themeColor="text1"/>
          <w:sz w:val="24"/>
          <w:szCs w:val="24"/>
        </w:rPr>
      </w:pPr>
    </w:p>
    <w:p w:rsidR="00484ABB" w:rsidRPr="0073495B" w:rsidRDefault="00484ABB" w:rsidP="0073495B">
      <w:pPr>
        <w:spacing w:line="360" w:lineRule="auto"/>
        <w:jc w:val="both"/>
        <w:rPr>
          <w:rFonts w:ascii="Times New Roman" w:hAnsi="Times New Roman" w:cs="Times New Roman"/>
          <w:b/>
          <w:color w:val="000000" w:themeColor="text1"/>
          <w:sz w:val="24"/>
          <w:szCs w:val="24"/>
        </w:rPr>
      </w:pPr>
      <w:r w:rsidRPr="0073495B">
        <w:rPr>
          <w:rFonts w:ascii="Times New Roman" w:hAnsi="Times New Roman" w:cs="Times New Roman"/>
          <w:b/>
          <w:color w:val="000000" w:themeColor="text1"/>
          <w:sz w:val="24"/>
          <w:szCs w:val="24"/>
        </w:rPr>
        <w:t>3. Discuss the process of computation of short-term and long-term capital gains/losses along with the terminologies used in the format.</w:t>
      </w:r>
    </w:p>
    <w:p w:rsidR="00FC6DB4" w:rsidRPr="0073495B" w:rsidRDefault="00FC6DB4" w:rsidP="0073495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3495B">
        <w:rPr>
          <w:rFonts w:ascii="Times New Roman" w:hAnsi="Times New Roman" w:cs="Times New Roman"/>
          <w:b/>
          <w:color w:val="000000" w:themeColor="text1"/>
          <w:sz w:val="24"/>
          <w:szCs w:val="24"/>
        </w:rPr>
        <w:t xml:space="preserve">Ans: </w:t>
      </w:r>
      <w:r w:rsidRPr="0073495B">
        <w:rPr>
          <w:rFonts w:ascii="Times New Roman" w:hAnsi="Times New Roman" w:cs="Times New Roman"/>
          <w:b/>
          <w:bCs/>
          <w:color w:val="000000" w:themeColor="text1"/>
          <w:sz w:val="24"/>
          <w:szCs w:val="24"/>
        </w:rPr>
        <w:t>Computation of capital gains</w:t>
      </w:r>
    </w:p>
    <w:p w:rsidR="00FC6DB4" w:rsidRPr="0073495B" w:rsidRDefault="00FC6DB4" w:rsidP="0073495B">
      <w:pPr>
        <w:autoSpaceDE w:val="0"/>
        <w:autoSpaceDN w:val="0"/>
        <w:adjustRightInd w:val="0"/>
        <w:spacing w:after="0" w:line="360" w:lineRule="auto"/>
        <w:jc w:val="both"/>
        <w:rPr>
          <w:rFonts w:ascii="Times New Roman" w:hAnsi="Times New Roman" w:cs="Times New Roman"/>
          <w:b/>
          <w:color w:val="000000" w:themeColor="text1"/>
          <w:sz w:val="24"/>
          <w:szCs w:val="24"/>
        </w:rPr>
      </w:pPr>
    </w:p>
    <w:tbl>
      <w:tblPr>
        <w:tblStyle w:val="TableGrid"/>
        <w:tblW w:w="0" w:type="auto"/>
        <w:tblLook w:val="04A0"/>
      </w:tblPr>
      <w:tblGrid>
        <w:gridCol w:w="4788"/>
        <w:gridCol w:w="4788"/>
      </w:tblGrid>
      <w:tr w:rsidR="00FC6DB4" w:rsidRPr="0073495B" w:rsidTr="00FC6DB4">
        <w:tc>
          <w:tcPr>
            <w:tcW w:w="4788" w:type="dxa"/>
          </w:tcPr>
          <w:p w:rsidR="00FC6DB4" w:rsidRPr="0073495B" w:rsidRDefault="00FC6DB4" w:rsidP="0073495B">
            <w:pPr>
              <w:autoSpaceDE w:val="0"/>
              <w:autoSpaceDN w:val="0"/>
              <w:adjustRightInd w:val="0"/>
              <w:spacing w:line="360" w:lineRule="auto"/>
              <w:jc w:val="both"/>
              <w:rPr>
                <w:rFonts w:ascii="Times New Roman" w:hAnsi="Times New Roman" w:cs="Times New Roman"/>
                <w:b/>
                <w:bCs/>
                <w:color w:val="000000" w:themeColor="text1"/>
                <w:sz w:val="24"/>
                <w:szCs w:val="24"/>
              </w:rPr>
            </w:pPr>
            <w:r w:rsidRPr="0073495B">
              <w:rPr>
                <w:rFonts w:ascii="Times New Roman" w:hAnsi="Times New Roman" w:cs="Times New Roman"/>
                <w:b/>
                <w:bCs/>
                <w:color w:val="000000" w:themeColor="text1"/>
                <w:sz w:val="24"/>
                <w:szCs w:val="24"/>
              </w:rPr>
              <w:t>Computation of Short-term Capital Gains</w:t>
            </w:r>
          </w:p>
          <w:p w:rsidR="00FC6DB4" w:rsidRPr="0073495B" w:rsidRDefault="00FC6DB4" w:rsidP="0073495B">
            <w:pPr>
              <w:autoSpaceDE w:val="0"/>
              <w:autoSpaceDN w:val="0"/>
              <w:adjustRightInd w:val="0"/>
              <w:spacing w:line="360" w:lineRule="auto"/>
              <w:jc w:val="both"/>
              <w:rPr>
                <w:rFonts w:ascii="Times New Roman" w:hAnsi="Times New Roman" w:cs="Times New Roman"/>
                <w:b/>
                <w:color w:val="000000" w:themeColor="text1"/>
                <w:sz w:val="24"/>
                <w:szCs w:val="24"/>
              </w:rPr>
            </w:pPr>
          </w:p>
        </w:tc>
        <w:tc>
          <w:tcPr>
            <w:tcW w:w="4788" w:type="dxa"/>
          </w:tcPr>
          <w:p w:rsidR="00FC6DB4" w:rsidRPr="0073495B" w:rsidRDefault="00FC6DB4" w:rsidP="0073495B">
            <w:pPr>
              <w:autoSpaceDE w:val="0"/>
              <w:autoSpaceDN w:val="0"/>
              <w:adjustRightInd w:val="0"/>
              <w:spacing w:line="360" w:lineRule="auto"/>
              <w:jc w:val="both"/>
              <w:rPr>
                <w:rFonts w:ascii="Times New Roman" w:hAnsi="Times New Roman" w:cs="Times New Roman"/>
                <w:b/>
                <w:bCs/>
                <w:color w:val="000000" w:themeColor="text1"/>
                <w:sz w:val="24"/>
                <w:szCs w:val="24"/>
              </w:rPr>
            </w:pPr>
            <w:r w:rsidRPr="0073495B">
              <w:rPr>
                <w:rFonts w:ascii="Times New Roman" w:hAnsi="Times New Roman" w:cs="Times New Roman"/>
                <w:b/>
                <w:bCs/>
                <w:color w:val="000000" w:themeColor="text1"/>
                <w:sz w:val="24"/>
                <w:szCs w:val="24"/>
              </w:rPr>
              <w:t>Computation of Long-term Capital Gains</w:t>
            </w:r>
          </w:p>
          <w:p w:rsidR="00FC6DB4" w:rsidRPr="0073495B" w:rsidRDefault="00FC6DB4" w:rsidP="0073495B">
            <w:pPr>
              <w:autoSpaceDE w:val="0"/>
              <w:autoSpaceDN w:val="0"/>
              <w:adjustRightInd w:val="0"/>
              <w:spacing w:line="360" w:lineRule="auto"/>
              <w:jc w:val="both"/>
              <w:rPr>
                <w:rFonts w:ascii="Times New Roman" w:hAnsi="Times New Roman" w:cs="Times New Roman"/>
                <w:b/>
                <w:color w:val="000000" w:themeColor="text1"/>
                <w:sz w:val="24"/>
                <w:szCs w:val="24"/>
              </w:rPr>
            </w:pPr>
          </w:p>
        </w:tc>
      </w:tr>
      <w:tr w:rsidR="00FC6DB4" w:rsidRPr="0073495B" w:rsidTr="00FC6DB4">
        <w:tc>
          <w:tcPr>
            <w:tcW w:w="4788" w:type="dxa"/>
          </w:tcPr>
          <w:p w:rsidR="00FC6DB4" w:rsidRPr="0073495B" w:rsidRDefault="00FC6DB4" w:rsidP="0073495B">
            <w:pPr>
              <w:autoSpaceDE w:val="0"/>
              <w:autoSpaceDN w:val="0"/>
              <w:adjustRightInd w:val="0"/>
              <w:spacing w:line="360" w:lineRule="auto"/>
              <w:jc w:val="both"/>
              <w:rPr>
                <w:rFonts w:ascii="Times New Roman" w:hAnsi="Times New Roman" w:cs="Times New Roman"/>
                <w:color w:val="000000" w:themeColor="text1"/>
                <w:sz w:val="24"/>
                <w:szCs w:val="24"/>
              </w:rPr>
            </w:pPr>
            <w:r w:rsidRPr="0073495B">
              <w:rPr>
                <w:rFonts w:ascii="Times New Roman" w:hAnsi="Times New Roman" w:cs="Times New Roman"/>
                <w:color w:val="000000" w:themeColor="text1"/>
                <w:sz w:val="24"/>
                <w:szCs w:val="24"/>
              </w:rPr>
              <w:t>From full value of consideration, deduct:</w:t>
            </w:r>
          </w:p>
          <w:p w:rsidR="00FC6DB4" w:rsidRPr="0073495B" w:rsidRDefault="00FC6DB4" w:rsidP="0073495B">
            <w:pPr>
              <w:autoSpaceDE w:val="0"/>
              <w:autoSpaceDN w:val="0"/>
              <w:adjustRightInd w:val="0"/>
              <w:spacing w:line="360" w:lineRule="auto"/>
              <w:jc w:val="both"/>
              <w:rPr>
                <w:rFonts w:ascii="Times New Roman" w:hAnsi="Times New Roman" w:cs="Times New Roman"/>
                <w:color w:val="000000" w:themeColor="text1"/>
                <w:sz w:val="24"/>
                <w:szCs w:val="24"/>
              </w:rPr>
            </w:pPr>
            <w:r w:rsidRPr="0073495B">
              <w:rPr>
                <w:rFonts w:ascii="Times New Roman" w:hAnsi="Times New Roman" w:cs="Times New Roman"/>
                <w:color w:val="000000" w:themeColor="text1"/>
                <w:sz w:val="24"/>
                <w:szCs w:val="24"/>
              </w:rPr>
              <w:t>1) Expenditure incurred in connection with the transfer</w:t>
            </w:r>
          </w:p>
          <w:p w:rsidR="00FC6DB4" w:rsidRPr="0073495B" w:rsidRDefault="00FC6DB4" w:rsidP="0073495B">
            <w:pPr>
              <w:autoSpaceDE w:val="0"/>
              <w:autoSpaceDN w:val="0"/>
              <w:adjustRightInd w:val="0"/>
              <w:spacing w:line="360" w:lineRule="auto"/>
              <w:jc w:val="both"/>
              <w:rPr>
                <w:rFonts w:ascii="Times New Roman" w:hAnsi="Times New Roman" w:cs="Times New Roman"/>
                <w:color w:val="000000" w:themeColor="text1"/>
                <w:sz w:val="24"/>
                <w:szCs w:val="24"/>
              </w:rPr>
            </w:pPr>
            <w:r w:rsidRPr="0073495B">
              <w:rPr>
                <w:rFonts w:ascii="Times New Roman" w:hAnsi="Times New Roman" w:cs="Times New Roman"/>
                <w:color w:val="000000" w:themeColor="text1"/>
                <w:sz w:val="24"/>
                <w:szCs w:val="24"/>
              </w:rPr>
              <w:t>2) Cost of acquisition</w:t>
            </w:r>
          </w:p>
          <w:p w:rsidR="00FC6DB4" w:rsidRPr="0073495B" w:rsidRDefault="00FC6DB4" w:rsidP="0073495B">
            <w:pPr>
              <w:autoSpaceDE w:val="0"/>
              <w:autoSpaceDN w:val="0"/>
              <w:adjustRightInd w:val="0"/>
              <w:spacing w:line="360" w:lineRule="auto"/>
              <w:jc w:val="both"/>
              <w:rPr>
                <w:rFonts w:ascii="Times New Roman" w:hAnsi="Times New Roman" w:cs="Times New Roman"/>
                <w:color w:val="000000" w:themeColor="text1"/>
                <w:sz w:val="24"/>
                <w:szCs w:val="24"/>
              </w:rPr>
            </w:pPr>
            <w:r w:rsidRPr="0073495B">
              <w:rPr>
                <w:rFonts w:ascii="Times New Roman" w:hAnsi="Times New Roman" w:cs="Times New Roman"/>
                <w:color w:val="000000" w:themeColor="text1"/>
                <w:sz w:val="24"/>
                <w:szCs w:val="24"/>
              </w:rPr>
              <w:t>3) Cost of any improvement of asset</w:t>
            </w:r>
          </w:p>
          <w:p w:rsidR="00FC6DB4" w:rsidRPr="0073495B" w:rsidRDefault="00FC6DB4" w:rsidP="0073495B">
            <w:pPr>
              <w:autoSpaceDE w:val="0"/>
              <w:autoSpaceDN w:val="0"/>
              <w:adjustRightInd w:val="0"/>
              <w:spacing w:line="360" w:lineRule="auto"/>
              <w:jc w:val="both"/>
              <w:rPr>
                <w:rFonts w:ascii="Times New Roman" w:hAnsi="Times New Roman" w:cs="Times New Roman"/>
                <w:b/>
                <w:color w:val="000000" w:themeColor="text1"/>
                <w:sz w:val="24"/>
                <w:szCs w:val="24"/>
              </w:rPr>
            </w:pPr>
          </w:p>
        </w:tc>
        <w:tc>
          <w:tcPr>
            <w:tcW w:w="4788" w:type="dxa"/>
          </w:tcPr>
          <w:p w:rsidR="00FC6DB4" w:rsidRPr="0073495B" w:rsidRDefault="00FC6DB4" w:rsidP="0073495B">
            <w:pPr>
              <w:autoSpaceDE w:val="0"/>
              <w:autoSpaceDN w:val="0"/>
              <w:adjustRightInd w:val="0"/>
              <w:spacing w:line="360" w:lineRule="auto"/>
              <w:jc w:val="both"/>
              <w:rPr>
                <w:rFonts w:ascii="Times New Roman" w:hAnsi="Times New Roman" w:cs="Times New Roman"/>
                <w:color w:val="000000" w:themeColor="text1"/>
                <w:sz w:val="24"/>
                <w:szCs w:val="24"/>
              </w:rPr>
            </w:pPr>
            <w:r w:rsidRPr="0073495B">
              <w:rPr>
                <w:rFonts w:ascii="Times New Roman" w:hAnsi="Times New Roman" w:cs="Times New Roman"/>
                <w:color w:val="000000" w:themeColor="text1"/>
                <w:sz w:val="24"/>
                <w:szCs w:val="24"/>
              </w:rPr>
              <w:t>From full value of consideration, deduct:</w:t>
            </w:r>
          </w:p>
          <w:p w:rsidR="00FC6DB4" w:rsidRPr="0073495B" w:rsidRDefault="00FC6DB4" w:rsidP="0073495B">
            <w:pPr>
              <w:autoSpaceDE w:val="0"/>
              <w:autoSpaceDN w:val="0"/>
              <w:adjustRightInd w:val="0"/>
              <w:spacing w:line="360" w:lineRule="auto"/>
              <w:jc w:val="both"/>
              <w:rPr>
                <w:rFonts w:ascii="Times New Roman" w:hAnsi="Times New Roman" w:cs="Times New Roman"/>
                <w:color w:val="000000" w:themeColor="text1"/>
                <w:sz w:val="24"/>
                <w:szCs w:val="24"/>
              </w:rPr>
            </w:pPr>
            <w:r w:rsidRPr="0073495B">
              <w:rPr>
                <w:rFonts w:ascii="Times New Roman" w:hAnsi="Times New Roman" w:cs="Times New Roman"/>
                <w:color w:val="000000" w:themeColor="text1"/>
                <w:sz w:val="24"/>
                <w:szCs w:val="24"/>
              </w:rPr>
              <w:t>1) Expenditure incurred in connection with the transfer</w:t>
            </w:r>
          </w:p>
          <w:p w:rsidR="00FC6DB4" w:rsidRPr="0073495B" w:rsidRDefault="00FC6DB4" w:rsidP="0073495B">
            <w:pPr>
              <w:autoSpaceDE w:val="0"/>
              <w:autoSpaceDN w:val="0"/>
              <w:adjustRightInd w:val="0"/>
              <w:spacing w:line="360" w:lineRule="auto"/>
              <w:jc w:val="both"/>
              <w:rPr>
                <w:rFonts w:ascii="Times New Roman" w:hAnsi="Times New Roman" w:cs="Times New Roman"/>
                <w:color w:val="000000" w:themeColor="text1"/>
                <w:sz w:val="24"/>
                <w:szCs w:val="24"/>
              </w:rPr>
            </w:pPr>
            <w:r w:rsidRPr="0073495B">
              <w:rPr>
                <w:rFonts w:ascii="Times New Roman" w:hAnsi="Times New Roman" w:cs="Times New Roman"/>
                <w:color w:val="000000" w:themeColor="text1"/>
                <w:sz w:val="24"/>
                <w:szCs w:val="24"/>
              </w:rPr>
              <w:t>2) Indexed cost of acquisition of asset</w:t>
            </w:r>
          </w:p>
          <w:p w:rsidR="00FC6DB4" w:rsidRPr="0073495B" w:rsidRDefault="00FC6DB4" w:rsidP="0073495B">
            <w:pPr>
              <w:autoSpaceDE w:val="0"/>
              <w:autoSpaceDN w:val="0"/>
              <w:adjustRightInd w:val="0"/>
              <w:spacing w:line="360" w:lineRule="auto"/>
              <w:jc w:val="both"/>
              <w:rPr>
                <w:rFonts w:ascii="Times New Roman" w:hAnsi="Times New Roman" w:cs="Times New Roman"/>
                <w:color w:val="000000" w:themeColor="text1"/>
                <w:sz w:val="24"/>
                <w:szCs w:val="24"/>
              </w:rPr>
            </w:pPr>
            <w:r w:rsidRPr="0073495B">
              <w:rPr>
                <w:rFonts w:ascii="Times New Roman" w:hAnsi="Times New Roman" w:cs="Times New Roman"/>
                <w:color w:val="000000" w:themeColor="text1"/>
                <w:sz w:val="24"/>
                <w:szCs w:val="24"/>
              </w:rPr>
              <w:t>3) Indexed cost of any improvement of asset</w:t>
            </w:r>
          </w:p>
          <w:p w:rsidR="00FC6DB4" w:rsidRPr="0073495B" w:rsidRDefault="00FC6DB4" w:rsidP="0073495B">
            <w:pPr>
              <w:autoSpaceDE w:val="0"/>
              <w:autoSpaceDN w:val="0"/>
              <w:adjustRightInd w:val="0"/>
              <w:spacing w:line="360" w:lineRule="auto"/>
              <w:jc w:val="both"/>
              <w:rPr>
                <w:rFonts w:ascii="Times New Roman" w:hAnsi="Times New Roman" w:cs="Times New Roman"/>
                <w:b/>
                <w:color w:val="000000" w:themeColor="text1"/>
                <w:sz w:val="24"/>
                <w:szCs w:val="24"/>
              </w:rPr>
            </w:pPr>
          </w:p>
        </w:tc>
      </w:tr>
    </w:tbl>
    <w:p w:rsidR="00A204A7" w:rsidRDefault="00A204A7" w:rsidP="0073495B">
      <w:pPr>
        <w:spacing w:line="360" w:lineRule="auto"/>
        <w:jc w:val="center"/>
        <w:rPr>
          <w:rFonts w:ascii="Times New Roman" w:hAnsi="Times New Roman" w:cs="Times New Roman"/>
          <w:b/>
          <w:color w:val="000000" w:themeColor="text1"/>
          <w:sz w:val="24"/>
          <w:szCs w:val="24"/>
        </w:rPr>
      </w:pPr>
    </w:p>
    <w:p w:rsidR="00484ABB" w:rsidRPr="0073495B" w:rsidRDefault="00484ABB" w:rsidP="0073495B">
      <w:pPr>
        <w:spacing w:line="360" w:lineRule="auto"/>
        <w:jc w:val="center"/>
        <w:rPr>
          <w:rFonts w:ascii="Times New Roman" w:hAnsi="Times New Roman" w:cs="Times New Roman"/>
          <w:b/>
          <w:color w:val="000000" w:themeColor="text1"/>
          <w:sz w:val="24"/>
          <w:szCs w:val="24"/>
        </w:rPr>
      </w:pPr>
      <w:r w:rsidRPr="0073495B">
        <w:rPr>
          <w:rFonts w:ascii="Times New Roman" w:hAnsi="Times New Roman" w:cs="Times New Roman"/>
          <w:b/>
          <w:color w:val="000000" w:themeColor="text1"/>
          <w:sz w:val="24"/>
          <w:szCs w:val="24"/>
          <w:highlight w:val="yellow"/>
        </w:rPr>
        <w:t>Set – 2</w:t>
      </w:r>
    </w:p>
    <w:p w:rsidR="00484ABB" w:rsidRPr="0073495B" w:rsidRDefault="00484ABB" w:rsidP="0073495B">
      <w:pPr>
        <w:spacing w:line="360" w:lineRule="auto"/>
        <w:jc w:val="both"/>
        <w:rPr>
          <w:rFonts w:ascii="Times New Roman" w:hAnsi="Times New Roman" w:cs="Times New Roman"/>
          <w:b/>
          <w:color w:val="000000" w:themeColor="text1"/>
          <w:sz w:val="24"/>
          <w:szCs w:val="24"/>
        </w:rPr>
      </w:pPr>
    </w:p>
    <w:p w:rsidR="00484ABB" w:rsidRPr="0073495B" w:rsidRDefault="00484ABB" w:rsidP="0073495B">
      <w:pPr>
        <w:spacing w:line="360" w:lineRule="auto"/>
        <w:jc w:val="both"/>
        <w:rPr>
          <w:rFonts w:ascii="Times New Roman" w:hAnsi="Times New Roman" w:cs="Times New Roman"/>
          <w:b/>
          <w:color w:val="000000" w:themeColor="text1"/>
          <w:sz w:val="24"/>
          <w:szCs w:val="24"/>
        </w:rPr>
      </w:pPr>
      <w:r w:rsidRPr="0073495B">
        <w:rPr>
          <w:rFonts w:ascii="Times New Roman" w:hAnsi="Times New Roman" w:cs="Times New Roman"/>
          <w:b/>
          <w:color w:val="000000" w:themeColor="text1"/>
          <w:sz w:val="24"/>
          <w:szCs w:val="24"/>
        </w:rPr>
        <w:t>4. Write short notes on the following:</w:t>
      </w:r>
    </w:p>
    <w:p w:rsidR="00484ABB" w:rsidRPr="0073495B" w:rsidRDefault="00484ABB" w:rsidP="0073495B">
      <w:pPr>
        <w:spacing w:line="360" w:lineRule="auto"/>
        <w:jc w:val="both"/>
        <w:rPr>
          <w:rFonts w:ascii="Times New Roman" w:hAnsi="Times New Roman" w:cs="Times New Roman"/>
          <w:b/>
          <w:color w:val="000000" w:themeColor="text1"/>
          <w:sz w:val="24"/>
          <w:szCs w:val="24"/>
        </w:rPr>
      </w:pPr>
      <w:r w:rsidRPr="0073495B">
        <w:rPr>
          <w:rFonts w:ascii="Times New Roman" w:hAnsi="Times New Roman" w:cs="Times New Roman"/>
          <w:b/>
          <w:color w:val="000000" w:themeColor="text1"/>
          <w:sz w:val="24"/>
          <w:szCs w:val="24"/>
        </w:rPr>
        <w:t>a) Banking Transactions Act</w:t>
      </w:r>
    </w:p>
    <w:p w:rsidR="00647191" w:rsidRPr="0073495B" w:rsidRDefault="00647191" w:rsidP="0073495B">
      <w:pPr>
        <w:autoSpaceDE w:val="0"/>
        <w:autoSpaceDN w:val="0"/>
        <w:adjustRightInd w:val="0"/>
        <w:spacing w:after="0" w:line="360" w:lineRule="auto"/>
        <w:jc w:val="both"/>
        <w:rPr>
          <w:rFonts w:ascii="Times New Roman" w:hAnsi="Times New Roman" w:cs="Times New Roman"/>
          <w:color w:val="000000" w:themeColor="text1"/>
          <w:sz w:val="24"/>
          <w:szCs w:val="24"/>
        </w:rPr>
      </w:pPr>
      <w:r w:rsidRPr="0073495B">
        <w:rPr>
          <w:rFonts w:ascii="Times New Roman" w:hAnsi="Times New Roman" w:cs="Times New Roman"/>
          <w:b/>
          <w:color w:val="000000" w:themeColor="text1"/>
          <w:sz w:val="24"/>
          <w:szCs w:val="24"/>
        </w:rPr>
        <w:lastRenderedPageBreak/>
        <w:t xml:space="preserve">Ans: </w:t>
      </w:r>
      <w:r w:rsidRPr="0073495B">
        <w:rPr>
          <w:rFonts w:ascii="Times New Roman" w:hAnsi="Times New Roman" w:cs="Times New Roman"/>
          <w:color w:val="000000" w:themeColor="text1"/>
          <w:sz w:val="24"/>
          <w:szCs w:val="24"/>
        </w:rPr>
        <w:t>In order to curb the black money circulation in the market, this Act was passed in 2005. If an individual or a HUF withdraws cash from the in excess of ` 50,000 he pays the tax.</w:t>
      </w:r>
    </w:p>
    <w:p w:rsidR="00647191" w:rsidRPr="0073495B" w:rsidRDefault="00647191" w:rsidP="0073495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47191" w:rsidRPr="0073495B" w:rsidRDefault="00647191" w:rsidP="0073495B">
      <w:pPr>
        <w:autoSpaceDE w:val="0"/>
        <w:autoSpaceDN w:val="0"/>
        <w:adjustRightInd w:val="0"/>
        <w:spacing w:after="0" w:line="360" w:lineRule="auto"/>
        <w:jc w:val="both"/>
        <w:rPr>
          <w:rFonts w:ascii="Times New Roman" w:hAnsi="Times New Roman" w:cs="Times New Roman"/>
          <w:color w:val="000000" w:themeColor="text1"/>
          <w:sz w:val="24"/>
          <w:szCs w:val="24"/>
        </w:rPr>
      </w:pPr>
      <w:r w:rsidRPr="0073495B">
        <w:rPr>
          <w:rFonts w:ascii="Times New Roman" w:hAnsi="Times New Roman" w:cs="Times New Roman"/>
          <w:color w:val="000000" w:themeColor="text1"/>
          <w:sz w:val="24"/>
          <w:szCs w:val="24"/>
        </w:rPr>
        <w:t>For any person other than an individual or HUF, the limit is ` 100,000. This has been withdrawn w.e.f. 1st April, 2009</w:t>
      </w:r>
    </w:p>
    <w:p w:rsidR="00A204A7" w:rsidRDefault="00A204A7" w:rsidP="0073495B">
      <w:pPr>
        <w:spacing w:line="360" w:lineRule="auto"/>
        <w:jc w:val="both"/>
        <w:rPr>
          <w:rFonts w:ascii="Times New Roman" w:hAnsi="Times New Roman" w:cs="Times New Roman"/>
          <w:b/>
          <w:color w:val="000000" w:themeColor="text1"/>
          <w:sz w:val="24"/>
          <w:szCs w:val="24"/>
        </w:rPr>
      </w:pPr>
    </w:p>
    <w:p w:rsidR="00484ABB" w:rsidRPr="0073495B" w:rsidRDefault="00484ABB" w:rsidP="0073495B">
      <w:pPr>
        <w:spacing w:line="360" w:lineRule="auto"/>
        <w:jc w:val="both"/>
        <w:rPr>
          <w:rFonts w:ascii="Times New Roman" w:hAnsi="Times New Roman" w:cs="Times New Roman"/>
          <w:b/>
          <w:color w:val="000000" w:themeColor="text1"/>
          <w:sz w:val="24"/>
          <w:szCs w:val="24"/>
        </w:rPr>
      </w:pPr>
      <w:r w:rsidRPr="0073495B">
        <w:rPr>
          <w:rFonts w:ascii="Times New Roman" w:hAnsi="Times New Roman" w:cs="Times New Roman"/>
          <w:b/>
          <w:color w:val="000000" w:themeColor="text1"/>
          <w:sz w:val="24"/>
          <w:szCs w:val="24"/>
        </w:rPr>
        <w:t>5. Write Exceptions on GST under the following items:</w:t>
      </w:r>
    </w:p>
    <w:p w:rsidR="00484ABB" w:rsidRPr="0073495B" w:rsidRDefault="00484ABB" w:rsidP="0073495B">
      <w:pPr>
        <w:spacing w:line="360" w:lineRule="auto"/>
        <w:jc w:val="both"/>
        <w:rPr>
          <w:rFonts w:ascii="Times New Roman" w:hAnsi="Times New Roman" w:cs="Times New Roman"/>
          <w:b/>
          <w:color w:val="000000" w:themeColor="text1"/>
          <w:sz w:val="24"/>
          <w:szCs w:val="24"/>
        </w:rPr>
      </w:pPr>
      <w:r w:rsidRPr="0073495B">
        <w:rPr>
          <w:rFonts w:ascii="Times New Roman" w:hAnsi="Times New Roman" w:cs="Times New Roman"/>
          <w:b/>
          <w:color w:val="000000" w:themeColor="text1"/>
          <w:sz w:val="24"/>
          <w:szCs w:val="24"/>
        </w:rPr>
        <w:t>a) GST exemption on goods</w:t>
      </w:r>
    </w:p>
    <w:p w:rsidR="00647191" w:rsidRPr="0073495B" w:rsidRDefault="00647191" w:rsidP="0073495B">
      <w:pPr>
        <w:spacing w:line="360" w:lineRule="auto"/>
        <w:jc w:val="both"/>
        <w:rPr>
          <w:rFonts w:ascii="Times New Roman" w:hAnsi="Times New Roman" w:cs="Times New Roman"/>
          <w:color w:val="000000" w:themeColor="text1"/>
          <w:sz w:val="24"/>
          <w:szCs w:val="24"/>
        </w:rPr>
      </w:pPr>
      <w:r w:rsidRPr="0073495B">
        <w:rPr>
          <w:rFonts w:ascii="Times New Roman" w:hAnsi="Times New Roman" w:cs="Times New Roman"/>
          <w:b/>
          <w:color w:val="000000" w:themeColor="text1"/>
          <w:sz w:val="24"/>
          <w:szCs w:val="24"/>
        </w:rPr>
        <w:t xml:space="preserve">Ans: </w:t>
      </w:r>
      <w:r w:rsidRPr="0073495B">
        <w:rPr>
          <w:rFonts w:ascii="Times New Roman" w:hAnsi="Times New Roman" w:cs="Times New Roman"/>
          <w:color w:val="000000" w:themeColor="text1"/>
          <w:sz w:val="24"/>
          <w:szCs w:val="24"/>
        </w:rPr>
        <w:t xml:space="preserve">The Lok Sabha on May 6, 2015 passed the much awaited Constitutional (122nd Amendment) Bill, 2014 on Goods and Services Tax (GST). The GST Bill, however, is yet to be passed in the Rajya Sabha. </w:t>
      </w:r>
    </w:p>
    <w:p w:rsidR="00FF4366" w:rsidRDefault="00647191" w:rsidP="00A204A7">
      <w:pPr>
        <w:spacing w:line="360" w:lineRule="auto"/>
        <w:jc w:val="both"/>
        <w:rPr>
          <w:rFonts w:ascii="Times New Roman" w:hAnsi="Times New Roman" w:cs="Times New Roman"/>
          <w:color w:val="000000" w:themeColor="text1"/>
          <w:sz w:val="24"/>
          <w:szCs w:val="24"/>
        </w:rPr>
      </w:pPr>
      <w:r w:rsidRPr="0073495B">
        <w:rPr>
          <w:rFonts w:ascii="Times New Roman" w:hAnsi="Times New Roman" w:cs="Times New Roman"/>
          <w:color w:val="000000" w:themeColor="text1"/>
          <w:sz w:val="24"/>
          <w:szCs w:val="24"/>
        </w:rPr>
        <w:t xml:space="preserve">Following are the salient features of the GST Constitutional Amendment Bill: Insertion of new Article 246A conferring simultaneous power to the Union and the State legislatures to legislate on GST. </w:t>
      </w:r>
    </w:p>
    <w:p w:rsidR="00A204A7" w:rsidRPr="00FF4366" w:rsidRDefault="00A204A7" w:rsidP="00A204A7">
      <w:pPr>
        <w:spacing w:line="360" w:lineRule="auto"/>
        <w:jc w:val="both"/>
        <w:rPr>
          <w:rFonts w:ascii="Times New Roman" w:eastAsia="Times New Roman" w:hAnsi="Times New Roman" w:cs="Times New Roman"/>
          <w:color w:val="000000" w:themeColor="text1"/>
          <w:sz w:val="24"/>
          <w:szCs w:val="24"/>
        </w:rPr>
      </w:pPr>
    </w:p>
    <w:p w:rsidR="00FF4366" w:rsidRPr="0073495B" w:rsidRDefault="00FF4366" w:rsidP="0073495B">
      <w:pPr>
        <w:spacing w:line="360" w:lineRule="auto"/>
        <w:jc w:val="both"/>
        <w:rPr>
          <w:rFonts w:ascii="Times New Roman" w:hAnsi="Times New Roman" w:cs="Times New Roman"/>
          <w:b/>
          <w:color w:val="000000" w:themeColor="text1"/>
          <w:sz w:val="24"/>
          <w:szCs w:val="24"/>
        </w:rPr>
      </w:pPr>
    </w:p>
    <w:p w:rsidR="00484ABB" w:rsidRPr="0073495B" w:rsidRDefault="00484ABB" w:rsidP="0073495B">
      <w:pPr>
        <w:spacing w:line="360" w:lineRule="auto"/>
        <w:jc w:val="both"/>
        <w:rPr>
          <w:rFonts w:ascii="Times New Roman" w:hAnsi="Times New Roman" w:cs="Times New Roman"/>
          <w:b/>
          <w:color w:val="000000" w:themeColor="text1"/>
          <w:sz w:val="24"/>
          <w:szCs w:val="24"/>
        </w:rPr>
      </w:pPr>
      <w:r w:rsidRPr="0073495B">
        <w:rPr>
          <w:rFonts w:ascii="Times New Roman" w:hAnsi="Times New Roman" w:cs="Times New Roman"/>
          <w:b/>
          <w:color w:val="000000" w:themeColor="text1"/>
          <w:sz w:val="24"/>
          <w:szCs w:val="24"/>
        </w:rPr>
        <w:t>6. Distinguish between tax planning, tax avoidance, and tax evasion</w:t>
      </w:r>
    </w:p>
    <w:p w:rsidR="00D85DFC" w:rsidRPr="0073495B" w:rsidRDefault="00D85DFC" w:rsidP="0073495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3495B">
        <w:rPr>
          <w:rFonts w:ascii="Times New Roman" w:hAnsi="Times New Roman" w:cs="Times New Roman"/>
          <w:b/>
          <w:color w:val="000000" w:themeColor="text1"/>
          <w:sz w:val="24"/>
          <w:szCs w:val="24"/>
        </w:rPr>
        <w:t xml:space="preserve">Ans: </w:t>
      </w:r>
      <w:r w:rsidRPr="0073495B">
        <w:rPr>
          <w:rFonts w:ascii="Times New Roman" w:hAnsi="Times New Roman" w:cs="Times New Roman"/>
          <w:b/>
          <w:bCs/>
          <w:color w:val="000000" w:themeColor="text1"/>
          <w:sz w:val="24"/>
          <w:szCs w:val="24"/>
        </w:rPr>
        <w:t>Differences between Tax Planning</w:t>
      </w:r>
      <w:r w:rsidR="0073495B" w:rsidRPr="0073495B">
        <w:rPr>
          <w:rFonts w:ascii="Times New Roman" w:hAnsi="Times New Roman" w:cs="Times New Roman"/>
          <w:b/>
          <w:bCs/>
          <w:color w:val="000000" w:themeColor="text1"/>
          <w:sz w:val="24"/>
          <w:szCs w:val="24"/>
        </w:rPr>
        <w:t>,</w:t>
      </w:r>
      <w:r w:rsidR="0073495B" w:rsidRPr="0073495B">
        <w:rPr>
          <w:rFonts w:ascii="Times New Roman" w:hAnsi="Times New Roman" w:cs="Times New Roman"/>
          <w:b/>
          <w:color w:val="000000" w:themeColor="text1"/>
          <w:sz w:val="24"/>
          <w:szCs w:val="24"/>
        </w:rPr>
        <w:t xml:space="preserve"> Tax avoidance</w:t>
      </w:r>
      <w:r w:rsidRPr="0073495B">
        <w:rPr>
          <w:rFonts w:ascii="Times New Roman" w:hAnsi="Times New Roman" w:cs="Times New Roman"/>
          <w:b/>
          <w:bCs/>
          <w:color w:val="000000" w:themeColor="text1"/>
          <w:sz w:val="24"/>
          <w:szCs w:val="24"/>
        </w:rPr>
        <w:t xml:space="preserve"> and Tax Evasion</w:t>
      </w:r>
      <w:r w:rsidR="0073495B" w:rsidRPr="0073495B">
        <w:rPr>
          <w:rFonts w:ascii="Times New Roman" w:hAnsi="Times New Roman" w:cs="Times New Roman"/>
          <w:b/>
          <w:bCs/>
          <w:color w:val="000000" w:themeColor="text1"/>
          <w:sz w:val="24"/>
          <w:szCs w:val="24"/>
        </w:rPr>
        <w:t xml:space="preserve"> </w:t>
      </w:r>
    </w:p>
    <w:p w:rsidR="00D85DFC" w:rsidRPr="0073495B" w:rsidRDefault="00D85DFC" w:rsidP="0073495B">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Style w:val="TableGrid"/>
        <w:tblW w:w="0" w:type="auto"/>
        <w:tblLook w:val="04A0"/>
      </w:tblPr>
      <w:tblGrid>
        <w:gridCol w:w="3192"/>
        <w:gridCol w:w="3192"/>
        <w:gridCol w:w="3192"/>
      </w:tblGrid>
      <w:tr w:rsidR="00D85DFC" w:rsidRPr="0073495B" w:rsidTr="00D85DFC">
        <w:trPr>
          <w:trHeight w:val="1016"/>
        </w:trPr>
        <w:tc>
          <w:tcPr>
            <w:tcW w:w="3192" w:type="dxa"/>
          </w:tcPr>
          <w:p w:rsidR="00D85DFC" w:rsidRPr="0073495B" w:rsidRDefault="00D85DFC" w:rsidP="0073495B">
            <w:pPr>
              <w:autoSpaceDE w:val="0"/>
              <w:autoSpaceDN w:val="0"/>
              <w:adjustRightInd w:val="0"/>
              <w:spacing w:line="360" w:lineRule="auto"/>
              <w:jc w:val="center"/>
              <w:rPr>
                <w:rFonts w:ascii="Times New Roman" w:hAnsi="Times New Roman" w:cs="Times New Roman"/>
                <w:color w:val="000000" w:themeColor="text1"/>
                <w:sz w:val="24"/>
                <w:szCs w:val="24"/>
              </w:rPr>
            </w:pPr>
            <w:r w:rsidRPr="0073495B">
              <w:rPr>
                <w:rFonts w:ascii="Times New Roman" w:hAnsi="Times New Roman" w:cs="Times New Roman"/>
                <w:b/>
                <w:bCs/>
                <w:color w:val="000000" w:themeColor="text1"/>
                <w:sz w:val="24"/>
                <w:szCs w:val="24"/>
              </w:rPr>
              <w:t>Tax Evasion</w:t>
            </w:r>
          </w:p>
        </w:tc>
        <w:tc>
          <w:tcPr>
            <w:tcW w:w="3192" w:type="dxa"/>
          </w:tcPr>
          <w:p w:rsidR="00D85DFC" w:rsidRPr="0073495B" w:rsidRDefault="00D85DFC" w:rsidP="0073495B">
            <w:pPr>
              <w:autoSpaceDE w:val="0"/>
              <w:autoSpaceDN w:val="0"/>
              <w:adjustRightInd w:val="0"/>
              <w:spacing w:line="360" w:lineRule="auto"/>
              <w:jc w:val="center"/>
              <w:rPr>
                <w:rFonts w:ascii="Times New Roman" w:hAnsi="Times New Roman" w:cs="Times New Roman"/>
                <w:b/>
                <w:color w:val="000000" w:themeColor="text1"/>
                <w:sz w:val="24"/>
                <w:szCs w:val="24"/>
              </w:rPr>
            </w:pPr>
            <w:r w:rsidRPr="0073495B">
              <w:rPr>
                <w:rFonts w:ascii="Times New Roman" w:hAnsi="Times New Roman" w:cs="Times New Roman"/>
                <w:b/>
                <w:bCs/>
                <w:color w:val="000000" w:themeColor="text1"/>
                <w:sz w:val="24"/>
                <w:szCs w:val="24"/>
              </w:rPr>
              <w:t>Tax Planning</w:t>
            </w:r>
          </w:p>
        </w:tc>
        <w:tc>
          <w:tcPr>
            <w:tcW w:w="3192" w:type="dxa"/>
          </w:tcPr>
          <w:p w:rsidR="00D85DFC" w:rsidRPr="0073495B" w:rsidRDefault="00D85DFC" w:rsidP="0073495B">
            <w:pPr>
              <w:autoSpaceDE w:val="0"/>
              <w:autoSpaceDN w:val="0"/>
              <w:adjustRightInd w:val="0"/>
              <w:spacing w:line="360" w:lineRule="auto"/>
              <w:jc w:val="center"/>
              <w:rPr>
                <w:rFonts w:ascii="Times New Roman" w:hAnsi="Times New Roman" w:cs="Times New Roman"/>
                <w:b/>
                <w:color w:val="000000" w:themeColor="text1"/>
                <w:sz w:val="24"/>
                <w:szCs w:val="24"/>
              </w:rPr>
            </w:pPr>
            <w:r w:rsidRPr="0073495B">
              <w:rPr>
                <w:rFonts w:ascii="Times New Roman" w:hAnsi="Times New Roman" w:cs="Times New Roman"/>
                <w:b/>
                <w:color w:val="000000" w:themeColor="text1"/>
                <w:sz w:val="24"/>
                <w:szCs w:val="24"/>
              </w:rPr>
              <w:t>Tax avoidance</w:t>
            </w:r>
          </w:p>
        </w:tc>
      </w:tr>
    </w:tbl>
    <w:p w:rsidR="00D85DFC" w:rsidRPr="0073495B" w:rsidRDefault="00D85DFC" w:rsidP="0073495B">
      <w:pPr>
        <w:autoSpaceDE w:val="0"/>
        <w:autoSpaceDN w:val="0"/>
        <w:adjustRightInd w:val="0"/>
        <w:spacing w:after="0" w:line="360" w:lineRule="auto"/>
        <w:jc w:val="both"/>
        <w:rPr>
          <w:rFonts w:ascii="Times New Roman" w:hAnsi="Times New Roman" w:cs="Times New Roman"/>
          <w:color w:val="000000" w:themeColor="text1"/>
          <w:sz w:val="24"/>
          <w:szCs w:val="24"/>
        </w:rPr>
      </w:pPr>
    </w:p>
    <w:sectPr w:rsidR="00D85DFC" w:rsidRPr="0073495B" w:rsidSect="00C734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2AF"/>
    <w:multiLevelType w:val="multilevel"/>
    <w:tmpl w:val="5816C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C109E"/>
    <w:multiLevelType w:val="hybridMultilevel"/>
    <w:tmpl w:val="833CFDDE"/>
    <w:lvl w:ilvl="0" w:tplc="290280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A2760"/>
    <w:multiLevelType w:val="hybridMultilevel"/>
    <w:tmpl w:val="A1CE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C6E99"/>
    <w:multiLevelType w:val="hybridMultilevel"/>
    <w:tmpl w:val="656E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81E1B"/>
    <w:multiLevelType w:val="hybridMultilevel"/>
    <w:tmpl w:val="952E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A76C2"/>
    <w:multiLevelType w:val="multilevel"/>
    <w:tmpl w:val="5F1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486BA6"/>
    <w:multiLevelType w:val="hybridMultilevel"/>
    <w:tmpl w:val="22B4D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F70DE"/>
    <w:multiLevelType w:val="hybridMultilevel"/>
    <w:tmpl w:val="7DAE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E6012"/>
    <w:multiLevelType w:val="hybridMultilevel"/>
    <w:tmpl w:val="E72E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F1B88"/>
    <w:multiLevelType w:val="hybridMultilevel"/>
    <w:tmpl w:val="DED2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2"/>
  </w:num>
  <w:num w:numId="6">
    <w:abstractNumId w:val="9"/>
  </w:num>
  <w:num w:numId="7">
    <w:abstractNumId w:val="0"/>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84ABB"/>
    <w:rsid w:val="0001062B"/>
    <w:rsid w:val="00484ABB"/>
    <w:rsid w:val="004E7A71"/>
    <w:rsid w:val="005155EF"/>
    <w:rsid w:val="005406C6"/>
    <w:rsid w:val="005723DE"/>
    <w:rsid w:val="00647191"/>
    <w:rsid w:val="00655433"/>
    <w:rsid w:val="0073495B"/>
    <w:rsid w:val="00A204A7"/>
    <w:rsid w:val="00C73429"/>
    <w:rsid w:val="00D85DFC"/>
    <w:rsid w:val="00DB63D4"/>
    <w:rsid w:val="00FC6DB4"/>
    <w:rsid w:val="00FF4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29"/>
  </w:style>
  <w:style w:type="paragraph" w:styleId="Heading4">
    <w:name w:val="heading 4"/>
    <w:basedOn w:val="Normal"/>
    <w:link w:val="Heading4Char"/>
    <w:uiPriority w:val="9"/>
    <w:qFormat/>
    <w:rsid w:val="00FF43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3D4"/>
    <w:pPr>
      <w:ind w:left="720"/>
      <w:contextualSpacing/>
    </w:pPr>
  </w:style>
  <w:style w:type="table" w:styleId="TableGrid">
    <w:name w:val="Table Grid"/>
    <w:basedOn w:val="TableNormal"/>
    <w:uiPriority w:val="59"/>
    <w:rsid w:val="00FC6D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191"/>
    <w:rPr>
      <w:rFonts w:ascii="Tahoma" w:hAnsi="Tahoma" w:cs="Tahoma"/>
      <w:sz w:val="16"/>
      <w:szCs w:val="16"/>
    </w:rPr>
  </w:style>
  <w:style w:type="character" w:customStyle="1" w:styleId="Heading4Char">
    <w:name w:val="Heading 4 Char"/>
    <w:basedOn w:val="DefaultParagraphFont"/>
    <w:link w:val="Heading4"/>
    <w:uiPriority w:val="9"/>
    <w:rsid w:val="00FF43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F43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4366"/>
    <w:rPr>
      <w:b/>
      <w:bCs/>
    </w:rPr>
  </w:style>
  <w:style w:type="character" w:styleId="Hyperlink">
    <w:name w:val="Hyperlink"/>
    <w:basedOn w:val="DefaultParagraphFont"/>
    <w:uiPriority w:val="99"/>
    <w:semiHidden/>
    <w:unhideWhenUsed/>
    <w:rsid w:val="00A204A7"/>
    <w:rPr>
      <w:color w:val="0000FF"/>
      <w:u w:val="single"/>
    </w:rPr>
  </w:style>
</w:styles>
</file>

<file path=word/webSettings.xml><?xml version="1.0" encoding="utf-8"?>
<w:webSettings xmlns:r="http://schemas.openxmlformats.org/officeDocument/2006/relationships" xmlns:w="http://schemas.openxmlformats.org/wordprocessingml/2006/main">
  <w:divs>
    <w:div w:id="593323894">
      <w:bodyDiv w:val="1"/>
      <w:marLeft w:val="0"/>
      <w:marRight w:val="0"/>
      <w:marTop w:val="0"/>
      <w:marBottom w:val="0"/>
      <w:divBdr>
        <w:top w:val="none" w:sz="0" w:space="0" w:color="auto"/>
        <w:left w:val="none" w:sz="0" w:space="0" w:color="auto"/>
        <w:bottom w:val="none" w:sz="0" w:space="0" w:color="auto"/>
        <w:right w:val="none" w:sz="0" w:space="0" w:color="auto"/>
      </w:divBdr>
    </w:div>
    <w:div w:id="860316337">
      <w:bodyDiv w:val="1"/>
      <w:marLeft w:val="0"/>
      <w:marRight w:val="0"/>
      <w:marTop w:val="0"/>
      <w:marBottom w:val="0"/>
      <w:divBdr>
        <w:top w:val="none" w:sz="0" w:space="0" w:color="auto"/>
        <w:left w:val="none" w:sz="0" w:space="0" w:color="auto"/>
        <w:bottom w:val="none" w:sz="0" w:space="0" w:color="auto"/>
        <w:right w:val="none" w:sz="0" w:space="0" w:color="auto"/>
      </w:divBdr>
    </w:div>
    <w:div w:id="19277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2022-08-02T03:55:00Z</dcterms:created>
  <dcterms:modified xsi:type="dcterms:W3CDTF">2022-08-02T19:41:00Z</dcterms:modified>
</cp:coreProperties>
</file>