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72C" w:rsidRPr="00A9398C" w:rsidRDefault="0000572C" w:rsidP="00A9398C">
      <w:pPr>
        <w:spacing w:line="360" w:lineRule="auto"/>
        <w:jc w:val="center"/>
        <w:rPr>
          <w:highlight w:val="yellow"/>
        </w:rPr>
      </w:pPr>
      <w:r w:rsidRPr="00A9398C">
        <w:rPr>
          <w:highlight w:val="yellow"/>
        </w:rPr>
        <w:t>SESSION SEP 2022</w:t>
      </w:r>
    </w:p>
    <w:p w:rsidR="0000572C" w:rsidRPr="00A9398C" w:rsidRDefault="0000572C" w:rsidP="00A9398C">
      <w:pPr>
        <w:spacing w:line="360" w:lineRule="auto"/>
        <w:jc w:val="center"/>
        <w:rPr>
          <w:highlight w:val="yellow"/>
        </w:rPr>
      </w:pPr>
      <w:r w:rsidRPr="00A9398C">
        <w:rPr>
          <w:highlight w:val="yellow"/>
        </w:rPr>
        <w:t>PROGRAM BACHELOR OF COMMERCE (BCOM)</w:t>
      </w:r>
    </w:p>
    <w:p w:rsidR="0000572C" w:rsidRPr="00A9398C" w:rsidRDefault="0000572C" w:rsidP="00A9398C">
      <w:pPr>
        <w:spacing w:line="360" w:lineRule="auto"/>
        <w:jc w:val="center"/>
        <w:rPr>
          <w:highlight w:val="yellow"/>
        </w:rPr>
      </w:pPr>
      <w:r w:rsidRPr="00A9398C">
        <w:rPr>
          <w:highlight w:val="yellow"/>
        </w:rPr>
        <w:t>SEMESTER II</w:t>
      </w:r>
    </w:p>
    <w:p w:rsidR="00356112" w:rsidRPr="00A9398C" w:rsidRDefault="0000572C" w:rsidP="00A9398C">
      <w:pPr>
        <w:spacing w:line="360" w:lineRule="auto"/>
        <w:jc w:val="center"/>
        <w:rPr>
          <w:highlight w:val="yellow"/>
        </w:rPr>
      </w:pPr>
      <w:r w:rsidRPr="00A9398C">
        <w:rPr>
          <w:highlight w:val="yellow"/>
        </w:rPr>
        <w:t>COURSE CODE &amp;amp; NAME DCM1204 – BUSINESS LAW</w:t>
      </w:r>
    </w:p>
    <w:p w:rsidR="0000572C" w:rsidRPr="00A9398C" w:rsidRDefault="0000572C" w:rsidP="00A9398C">
      <w:pPr>
        <w:spacing w:line="360" w:lineRule="auto"/>
        <w:jc w:val="center"/>
      </w:pPr>
      <w:r w:rsidRPr="00A9398C">
        <w:rPr>
          <w:highlight w:val="yellow"/>
        </w:rPr>
        <w:t>Assignment Set – 1</w:t>
      </w:r>
    </w:p>
    <w:p w:rsidR="0000572C" w:rsidRPr="00A9398C" w:rsidRDefault="0000572C" w:rsidP="00A9398C">
      <w:pPr>
        <w:spacing w:line="360" w:lineRule="auto"/>
        <w:jc w:val="both"/>
      </w:pPr>
    </w:p>
    <w:p w:rsidR="0000572C" w:rsidRPr="00A9398C" w:rsidRDefault="0000572C" w:rsidP="00A9398C">
      <w:pPr>
        <w:spacing w:line="360" w:lineRule="auto"/>
        <w:jc w:val="both"/>
      </w:pPr>
      <w:r w:rsidRPr="00A9398C">
        <w:t>1. Discuss the remedies which are available to an aggrieved party in case of a breach of contract?</w:t>
      </w:r>
    </w:p>
    <w:p w:rsidR="00EC0385" w:rsidRPr="00A9398C" w:rsidRDefault="00EC0385" w:rsidP="00A9398C">
      <w:pPr>
        <w:pStyle w:val="Heading2"/>
        <w:spacing w:line="360" w:lineRule="auto"/>
        <w:jc w:val="both"/>
        <w:rPr>
          <w:b/>
          <w:bCs/>
          <w:sz w:val="24"/>
          <w:szCs w:val="24"/>
        </w:rPr>
      </w:pPr>
      <w:r w:rsidRPr="00A9398C">
        <w:rPr>
          <w:b/>
          <w:bCs/>
          <w:sz w:val="24"/>
          <w:szCs w:val="24"/>
        </w:rPr>
        <w:t>Ans: Remedies for the Breach of Contract</w:t>
      </w:r>
    </w:p>
    <w:p w:rsidR="00EC0385" w:rsidRPr="00A9398C" w:rsidRDefault="00EC0385" w:rsidP="00A9398C">
      <w:pPr>
        <w:spacing w:line="360" w:lineRule="auto"/>
        <w:jc w:val="both"/>
        <w:rPr>
          <w:lang w:val="en-US"/>
        </w:rPr>
      </w:pPr>
      <w:r w:rsidRPr="00A9398C">
        <w:rPr>
          <w:lang w:val="en-US"/>
        </w:rPr>
        <w:t>Suit for Rescission</w:t>
      </w:r>
    </w:p>
    <w:p w:rsidR="001B6501" w:rsidRDefault="00EC0385" w:rsidP="001B6501">
      <w:pPr>
        <w:shd w:val="clear" w:color="auto" w:fill="FFFFFF"/>
        <w:spacing w:after="0" w:line="240" w:lineRule="auto"/>
        <w:jc w:val="center"/>
        <w:rPr>
          <w:rFonts w:ascii="Arial" w:hAnsi="Arial"/>
          <w:color w:val="222222"/>
        </w:rPr>
      </w:pPr>
      <w:proofErr w:type="gramStart"/>
      <w:r w:rsidRPr="00A9398C">
        <w:rPr>
          <w:b w:val="0"/>
          <w:bCs w:val="0"/>
          <w:lang w:val="en-US"/>
        </w:rPr>
        <w:t>if</w:t>
      </w:r>
      <w:proofErr w:type="gramEnd"/>
      <w:r w:rsidRPr="00A9398C">
        <w:rPr>
          <w:b w:val="0"/>
          <w:bCs w:val="0"/>
          <w:lang w:val="en-US"/>
        </w:rPr>
        <w:t xml:space="preserve"> one party breaches the contract, then the other party need not oblige to the contract. The contract stands cancelled if the aggrieved party cancels it. The aggrieved party can file for the damages. Generally, the </w:t>
      </w:r>
      <w:r w:rsidR="001B6501">
        <w:rPr>
          <w:rFonts w:ascii="Georgia" w:hAnsi="Georgia"/>
          <w:color w:val="000000"/>
          <w:sz w:val="33"/>
          <w:szCs w:val="33"/>
          <w:shd w:val="clear" w:color="auto" w:fill="FF0000"/>
        </w:rPr>
        <w:t>Its Half solved only</w:t>
      </w:r>
    </w:p>
    <w:p w:rsidR="001B6501" w:rsidRDefault="001B6501" w:rsidP="001B6501">
      <w:pPr>
        <w:shd w:val="clear" w:color="auto" w:fill="FFFFFF"/>
        <w:spacing w:after="0" w:line="240" w:lineRule="auto"/>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1B6501" w:rsidRDefault="001B6501" w:rsidP="001B6501">
      <w:pPr>
        <w:shd w:val="clear" w:color="auto" w:fill="FFFFFF"/>
        <w:spacing w:after="0" w:line="240" w:lineRule="auto"/>
        <w:jc w:val="center"/>
        <w:rPr>
          <w:rFonts w:ascii="Georgia" w:hAnsi="Georgia"/>
          <w:color w:val="222222"/>
          <w:sz w:val="33"/>
          <w:szCs w:val="33"/>
          <w:shd w:val="clear" w:color="auto" w:fill="FFFF00"/>
        </w:rPr>
      </w:pPr>
    </w:p>
    <w:p w:rsidR="001B6501" w:rsidRDefault="001B6501" w:rsidP="001B6501">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1B6501" w:rsidRDefault="001B6501" w:rsidP="001B6501">
      <w:pPr>
        <w:shd w:val="clear" w:color="auto" w:fill="FFFFFF"/>
        <w:spacing w:after="0" w:line="240" w:lineRule="auto"/>
        <w:jc w:val="center"/>
        <w:rPr>
          <w:rFonts w:asciiTheme="minorHAnsi" w:hAnsiTheme="minorHAnsi"/>
          <w:color w:val="222222"/>
          <w:sz w:val="22"/>
          <w:szCs w:val="20"/>
        </w:rPr>
      </w:pPr>
      <w:r>
        <w:rPr>
          <w:rFonts w:ascii="Georgia" w:hAnsi="Georgia"/>
          <w:color w:val="222222"/>
          <w:sz w:val="33"/>
          <w:szCs w:val="33"/>
          <w:shd w:val="clear" w:color="auto" w:fill="FFFF00"/>
        </w:rPr>
        <w:t>  </w:t>
      </w:r>
    </w:p>
    <w:p w:rsidR="001B6501" w:rsidRDefault="001B6501" w:rsidP="001B6501">
      <w:pPr>
        <w:shd w:val="clear" w:color="auto" w:fill="FFFFFF"/>
        <w:spacing w:after="0" w:line="240" w:lineRule="auto"/>
        <w:jc w:val="center"/>
        <w:rPr>
          <w:rFonts w:ascii="Georgia" w:hAnsi="Georgia"/>
          <w:color w:val="222222"/>
          <w:sz w:val="33"/>
          <w:szCs w:val="33"/>
          <w:shd w:val="clear" w:color="auto" w:fill="FFFF00"/>
        </w:rPr>
      </w:pPr>
      <w:r>
        <w:rPr>
          <w:rFonts w:ascii="Georgia" w:hAnsi="Georgia"/>
          <w:color w:val="222222"/>
          <w:sz w:val="33"/>
          <w:szCs w:val="33"/>
          <w:shd w:val="clear" w:color="auto" w:fill="FFFF00"/>
        </w:rPr>
        <w:t xml:space="preserve">MUJ </w:t>
      </w:r>
      <w:proofErr w:type="gramStart"/>
      <w:r>
        <w:rPr>
          <w:rFonts w:ascii="Georgia" w:hAnsi="Georgia"/>
          <w:color w:val="222222"/>
          <w:sz w:val="33"/>
          <w:szCs w:val="33"/>
          <w:shd w:val="clear" w:color="auto" w:fill="FFFF00"/>
        </w:rPr>
        <w:t>Fully</w:t>
      </w:r>
      <w:proofErr w:type="gramEnd"/>
      <w:r>
        <w:rPr>
          <w:rFonts w:ascii="Georgia" w:hAnsi="Georgia"/>
          <w:color w:val="222222"/>
          <w:sz w:val="33"/>
          <w:szCs w:val="33"/>
          <w:shd w:val="clear" w:color="auto" w:fill="FFFF00"/>
        </w:rPr>
        <w:t xml:space="preserve"> solved assignment available for</w:t>
      </w:r>
      <w:r>
        <w:rPr>
          <w:rFonts w:ascii="Georgia" w:hAnsi="Georgia"/>
          <w:b w:val="0"/>
          <w:bCs w:val="0"/>
          <w:color w:val="222222"/>
          <w:sz w:val="33"/>
          <w:szCs w:val="33"/>
          <w:shd w:val="clear" w:color="auto" w:fill="FFFF00"/>
        </w:rPr>
        <w:t> session Jul/Aug 2022, Exam Sep 2022.</w:t>
      </w:r>
    </w:p>
    <w:p w:rsidR="001B6501" w:rsidRDefault="001B6501" w:rsidP="001B6501">
      <w:pPr>
        <w:shd w:val="clear" w:color="auto" w:fill="FFFFFF"/>
        <w:spacing w:after="0" w:line="240" w:lineRule="auto"/>
        <w:jc w:val="center"/>
        <w:rPr>
          <w:rFonts w:ascii="Arial" w:hAnsi="Arial"/>
          <w:b w:val="0"/>
          <w:bCs w:val="0"/>
          <w:color w:val="222222"/>
          <w:sz w:val="22"/>
          <w:szCs w:val="20"/>
        </w:rPr>
      </w:pPr>
    </w:p>
    <w:p w:rsidR="001B6501" w:rsidRDefault="001B6501" w:rsidP="001B6501">
      <w:pPr>
        <w:shd w:val="clear" w:color="auto" w:fill="FFFFFF"/>
        <w:spacing w:after="0" w:line="240" w:lineRule="auto"/>
        <w:jc w:val="center"/>
        <w:rPr>
          <w:rFonts w:asciiTheme="minorHAnsi" w:hAnsiTheme="minorHAnsi"/>
          <w:szCs w:val="22"/>
        </w:rPr>
      </w:pPr>
      <w:r>
        <w:rPr>
          <w:rFonts w:ascii="Georgia" w:hAnsi="Georgia"/>
          <w:sz w:val="33"/>
          <w:szCs w:val="33"/>
        </w:rPr>
        <w:t>Lowest price guarantee with quality.</w:t>
      </w:r>
    </w:p>
    <w:p w:rsidR="001B6501" w:rsidRDefault="001B6501" w:rsidP="001B6501">
      <w:pPr>
        <w:shd w:val="clear" w:color="auto" w:fill="FFFFFF"/>
        <w:spacing w:after="0" w:line="240" w:lineRule="auto"/>
        <w:jc w:val="center"/>
        <w:rPr>
          <w:rFonts w:ascii="Arial" w:hAnsi="Arial"/>
          <w:szCs w:val="20"/>
        </w:rPr>
      </w:pPr>
      <w:proofErr w:type="gramStart"/>
      <w:r>
        <w:rPr>
          <w:rFonts w:ascii="Georgia" w:hAnsi="Georgia"/>
          <w:sz w:val="33"/>
          <w:szCs w:val="33"/>
        </w:rPr>
        <w:t>Charges</w:t>
      </w:r>
      <w:r>
        <w:rPr>
          <w:rFonts w:ascii="Georgia" w:hAnsi="Georgia"/>
          <w:b w:val="0"/>
          <w:bCs w:val="0"/>
          <w:sz w:val="33"/>
          <w:szCs w:val="33"/>
          <w:shd w:val="clear" w:color="auto" w:fill="FFFF00"/>
        </w:rPr>
        <w:t> INR 200 only per assignment.</w:t>
      </w:r>
      <w:proofErr w:type="gramEnd"/>
      <w:r>
        <w:rPr>
          <w:rFonts w:ascii="Georgia" w:hAnsi="Georgia"/>
          <w:b w:val="0"/>
          <w:bCs w:val="0"/>
          <w:sz w:val="33"/>
          <w:szCs w:val="33"/>
          <w:shd w:val="clear" w:color="auto" w:fill="FFFF00"/>
        </w:rPr>
        <w:t> </w:t>
      </w:r>
      <w:r>
        <w:rPr>
          <w:rFonts w:ascii="Georgia" w:hAnsi="Georgia"/>
          <w:sz w:val="33"/>
          <w:szCs w:val="33"/>
        </w:rPr>
        <w:t>For more information you can get via mail or Whats app also</w:t>
      </w:r>
    </w:p>
    <w:p w:rsidR="001B6501" w:rsidRDefault="001B6501" w:rsidP="001B6501">
      <w:pPr>
        <w:shd w:val="clear" w:color="auto" w:fill="FFFFFF"/>
        <w:spacing w:after="0" w:line="240" w:lineRule="auto"/>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1B6501" w:rsidRDefault="001B6501" w:rsidP="001B6501">
      <w:pPr>
        <w:shd w:val="clear" w:color="auto" w:fill="FFFFFF"/>
        <w:spacing w:after="0" w:line="240" w:lineRule="auto"/>
        <w:jc w:val="center"/>
        <w:rPr>
          <w:color w:val="500050"/>
        </w:rPr>
      </w:pPr>
      <w:r>
        <w:rPr>
          <w:rFonts w:ascii="Georgia" w:hAnsi="Georgia"/>
          <w:color w:val="500050"/>
          <w:sz w:val="33"/>
          <w:szCs w:val="33"/>
        </w:rPr>
        <w:t> </w:t>
      </w:r>
    </w:p>
    <w:p w:rsidR="001B6501" w:rsidRDefault="001B6501" w:rsidP="001B6501">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1B6501" w:rsidRDefault="001B6501" w:rsidP="001B6501">
      <w:pPr>
        <w:shd w:val="clear" w:color="auto" w:fill="FFFFFF"/>
        <w:spacing w:after="0" w:line="240" w:lineRule="auto"/>
        <w:jc w:val="center"/>
      </w:pPr>
      <w:r>
        <w:rPr>
          <w:rFonts w:ascii="Georgia" w:hAnsi="Georgia"/>
          <w:sz w:val="33"/>
          <w:szCs w:val="33"/>
        </w:rPr>
        <w:t>After mail, we will reply you instant or maximum</w:t>
      </w:r>
    </w:p>
    <w:p w:rsidR="001B6501" w:rsidRDefault="001B6501" w:rsidP="001B6501">
      <w:pPr>
        <w:shd w:val="clear" w:color="auto" w:fill="FFFFFF"/>
        <w:spacing w:after="0" w:line="240" w:lineRule="auto"/>
        <w:jc w:val="center"/>
      </w:pPr>
      <w:r>
        <w:rPr>
          <w:rFonts w:ascii="Georgia" w:hAnsi="Georgia"/>
          <w:sz w:val="33"/>
          <w:szCs w:val="33"/>
        </w:rPr>
        <w:t>1 hour.</w:t>
      </w:r>
    </w:p>
    <w:p w:rsidR="001B6501" w:rsidRDefault="001B6501" w:rsidP="001B6501">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1B6501" w:rsidRDefault="001B6501" w:rsidP="001B6501">
      <w:pPr>
        <w:shd w:val="clear" w:color="auto" w:fill="FFFFFF"/>
        <w:spacing w:after="0" w:line="240" w:lineRule="auto"/>
        <w:jc w:val="center"/>
      </w:pPr>
      <w:proofErr w:type="gramStart"/>
      <w:r>
        <w:rPr>
          <w:rFonts w:ascii="Georgia" w:hAnsi="Georgia"/>
          <w:sz w:val="33"/>
          <w:szCs w:val="33"/>
          <w:shd w:val="clear" w:color="auto" w:fill="FF0000"/>
        </w:rPr>
        <w:t>whatsapp</w:t>
      </w:r>
      <w:proofErr w:type="gramEnd"/>
      <w:r>
        <w:rPr>
          <w:rFonts w:ascii="Georgia" w:hAnsi="Georgia"/>
          <w:sz w:val="33"/>
          <w:szCs w:val="33"/>
          <w:shd w:val="clear" w:color="auto" w:fill="FF0000"/>
        </w:rPr>
        <w:t xml:space="preserve"> no 8791490301.</w:t>
      </w:r>
    </w:p>
    <w:p w:rsidR="00EC0385" w:rsidRDefault="00EC0385" w:rsidP="001B6501">
      <w:pPr>
        <w:spacing w:line="360" w:lineRule="auto"/>
        <w:jc w:val="both"/>
        <w:rPr>
          <w:b w:val="0"/>
          <w:bCs w:val="0"/>
          <w:lang w:val="en-US"/>
        </w:rPr>
      </w:pPr>
    </w:p>
    <w:p w:rsidR="001B6501" w:rsidRPr="00A9398C" w:rsidRDefault="001B6501" w:rsidP="001B6501">
      <w:pPr>
        <w:spacing w:line="360" w:lineRule="auto"/>
        <w:jc w:val="both"/>
        <w:rPr>
          <w:b w:val="0"/>
          <w:bCs w:val="0"/>
          <w:lang w:val="en-US"/>
        </w:rPr>
      </w:pPr>
    </w:p>
    <w:p w:rsidR="0000572C" w:rsidRPr="00A9398C" w:rsidRDefault="0000572C" w:rsidP="00A9398C">
      <w:pPr>
        <w:spacing w:line="360" w:lineRule="auto"/>
        <w:jc w:val="both"/>
      </w:pPr>
      <w:r w:rsidRPr="00A9398C">
        <w:t>2. Explain the rights of an unpaid seller under the Sale of Goods Act, 1930.</w:t>
      </w:r>
    </w:p>
    <w:p w:rsidR="00EC0385" w:rsidRPr="00A9398C" w:rsidRDefault="00EC0385" w:rsidP="00A9398C">
      <w:pPr>
        <w:spacing w:line="360" w:lineRule="auto"/>
        <w:jc w:val="both"/>
        <w:rPr>
          <w:b w:val="0"/>
          <w:bCs w:val="0"/>
        </w:rPr>
      </w:pPr>
      <w:r w:rsidRPr="00A9398C">
        <w:t>Ans:</w:t>
      </w:r>
      <w:r w:rsidRPr="00A9398C">
        <w:rPr>
          <w:b w:val="0"/>
          <w:bCs w:val="0"/>
        </w:rPr>
        <w:t xml:space="preserve"> </w:t>
      </w:r>
      <w:r w:rsidR="00A9398C" w:rsidRPr="00A9398C">
        <w:rPr>
          <w:b w:val="0"/>
          <w:bCs w:val="0"/>
        </w:rPr>
        <w:t>B</w:t>
      </w:r>
      <w:r w:rsidRPr="00A9398C">
        <w:rPr>
          <w:b w:val="0"/>
          <w:bCs w:val="0"/>
        </w:rPr>
        <w:t xml:space="preserve">rief description of some of the important laws is given below. </w:t>
      </w:r>
    </w:p>
    <w:p w:rsidR="003F62F1" w:rsidRDefault="00EC0385" w:rsidP="001B6501">
      <w:pPr>
        <w:spacing w:line="360" w:lineRule="auto"/>
        <w:jc w:val="both"/>
        <w:rPr>
          <w:b w:val="0"/>
          <w:bCs w:val="0"/>
        </w:rPr>
      </w:pPr>
      <w:r w:rsidRPr="00A9398C">
        <w:rPr>
          <w:b w:val="0"/>
          <w:bCs w:val="0"/>
        </w:rPr>
        <w:t xml:space="preserve">A more detailed description will be dealt with in the ensuing units. The Sale of Goods Act, 1930 This Act governs the contracts relating to Sale of Goods. It deals with the contracts for sale of movable property like vehicles, furniture etc. The Act has prescribed rules and provisions pertaining to </w:t>
      </w:r>
    </w:p>
    <w:p w:rsidR="001B6501" w:rsidRPr="00A9398C" w:rsidRDefault="001B6501" w:rsidP="001B6501">
      <w:pPr>
        <w:spacing w:line="360" w:lineRule="auto"/>
        <w:jc w:val="both"/>
        <w:rPr>
          <w:b w:val="0"/>
          <w:bCs w:val="0"/>
        </w:rPr>
      </w:pPr>
    </w:p>
    <w:p w:rsidR="0000572C" w:rsidRDefault="0000572C" w:rsidP="00A9398C">
      <w:pPr>
        <w:spacing w:line="360" w:lineRule="auto"/>
        <w:jc w:val="both"/>
      </w:pPr>
      <w:r w:rsidRPr="00CD26C9">
        <w:t>3. “If you do not register your partnership firm you will be deprived of certain benefits”. With reference to this statement, discuss the effects of non- registration of a partnership firm.</w:t>
      </w:r>
    </w:p>
    <w:p w:rsidR="00945804" w:rsidRDefault="00945804" w:rsidP="001B6501">
      <w:pPr>
        <w:spacing w:line="360" w:lineRule="auto"/>
        <w:jc w:val="both"/>
        <w:rPr>
          <w:b w:val="0"/>
          <w:bCs w:val="0"/>
          <w:color w:val="202124"/>
          <w:shd w:val="clear" w:color="auto" w:fill="FFFFFF"/>
        </w:rPr>
      </w:pPr>
      <w:r>
        <w:t xml:space="preserve">Ans: </w:t>
      </w:r>
      <w:r w:rsidRPr="00945804">
        <w:rPr>
          <w:b w:val="0"/>
          <w:bCs w:val="0"/>
          <w:color w:val="202124"/>
          <w:shd w:val="clear" w:color="auto" w:fill="FFFFFF"/>
        </w:rPr>
        <w:t xml:space="preserve">Only the registered business can benefit from such a privilege. Partners are not allowed to bring legal cases to each other. An unregistered firm's </w:t>
      </w:r>
      <w:proofErr w:type="gramStart"/>
      <w:r w:rsidRPr="00945804">
        <w:rPr>
          <w:b w:val="0"/>
          <w:bCs w:val="0"/>
          <w:color w:val="202124"/>
          <w:shd w:val="clear" w:color="auto" w:fill="FFFFFF"/>
        </w:rPr>
        <w:t>dissatisfied</w:t>
      </w:r>
      <w:proofErr w:type="gramEnd"/>
      <w:r w:rsidRPr="00945804">
        <w:rPr>
          <w:b w:val="0"/>
          <w:bCs w:val="0"/>
          <w:color w:val="202124"/>
          <w:shd w:val="clear" w:color="auto" w:fill="FFFFFF"/>
        </w:rPr>
        <w:t xml:space="preserve"> partners are unable to take legal action against one another because they lack the legal capacity to file a lawsuit or the authority to enforce any </w:t>
      </w:r>
    </w:p>
    <w:p w:rsidR="001B6501" w:rsidRPr="00945804" w:rsidRDefault="001B6501" w:rsidP="001B6501">
      <w:pPr>
        <w:spacing w:line="360" w:lineRule="auto"/>
        <w:jc w:val="both"/>
        <w:rPr>
          <w:b w:val="0"/>
          <w:bCs w:val="0"/>
          <w:color w:val="000000"/>
        </w:rPr>
      </w:pPr>
    </w:p>
    <w:p w:rsidR="0000572C" w:rsidRPr="00A9398C" w:rsidRDefault="0000572C" w:rsidP="00945804">
      <w:pPr>
        <w:spacing w:line="360" w:lineRule="auto"/>
        <w:rPr>
          <w:b w:val="0"/>
          <w:bCs w:val="0"/>
        </w:rPr>
      </w:pPr>
    </w:p>
    <w:p w:rsidR="0000572C" w:rsidRPr="00A9398C" w:rsidRDefault="0000572C" w:rsidP="00A9398C">
      <w:pPr>
        <w:spacing w:line="360" w:lineRule="auto"/>
        <w:jc w:val="center"/>
      </w:pPr>
      <w:r w:rsidRPr="00A9398C">
        <w:rPr>
          <w:highlight w:val="yellow"/>
        </w:rPr>
        <w:t>Assignment Set – 2</w:t>
      </w:r>
    </w:p>
    <w:p w:rsidR="0000572C" w:rsidRPr="00A9398C" w:rsidRDefault="0000572C" w:rsidP="00A9398C">
      <w:pPr>
        <w:spacing w:line="360" w:lineRule="auto"/>
        <w:jc w:val="both"/>
      </w:pPr>
      <w:r w:rsidRPr="00A9398C">
        <w:t xml:space="preserve">4. Distinguish between equity shares and preference shares. </w:t>
      </w:r>
    </w:p>
    <w:p w:rsidR="003F62F1" w:rsidRPr="00A9398C" w:rsidRDefault="003F62F1" w:rsidP="00A9398C">
      <w:pPr>
        <w:pStyle w:val="NormalWeb"/>
        <w:spacing w:line="360" w:lineRule="auto"/>
        <w:jc w:val="both"/>
        <w:rPr>
          <w:b w:val="0"/>
          <w:bCs w:val="0"/>
        </w:rPr>
      </w:pPr>
      <w:r w:rsidRPr="00A9398C">
        <w:t>Ans:</w:t>
      </w:r>
      <w:r w:rsidRPr="00A9398C">
        <w:rPr>
          <w:b w:val="0"/>
          <w:bCs w:val="0"/>
        </w:rPr>
        <w:t xml:space="preserve"> Following are the key differences between equity shares and preference shares.</w:t>
      </w:r>
    </w:p>
    <w:tbl>
      <w:tblPr>
        <w:tblW w:w="8662" w:type="dxa"/>
        <w:tblBorders>
          <w:top w:val="single" w:sz="2" w:space="0" w:color="D9D9D9"/>
          <w:left w:val="single" w:sz="2" w:space="0" w:color="D9D9D9"/>
          <w:bottom w:val="single" w:sz="2" w:space="0" w:color="D9D9D9"/>
          <w:right w:val="single" w:sz="2" w:space="0" w:color="D9D9D9"/>
        </w:tblBorders>
        <w:tblCellMar>
          <w:top w:w="15" w:type="dxa"/>
          <w:left w:w="15" w:type="dxa"/>
          <w:bottom w:w="15" w:type="dxa"/>
          <w:right w:w="15" w:type="dxa"/>
        </w:tblCellMar>
        <w:tblLook w:val="04A0"/>
      </w:tblPr>
      <w:tblGrid>
        <w:gridCol w:w="2000"/>
        <w:gridCol w:w="3402"/>
        <w:gridCol w:w="3260"/>
      </w:tblGrid>
      <w:tr w:rsidR="003F62F1" w:rsidRPr="00A9398C" w:rsidTr="00A9398C">
        <w:tc>
          <w:tcPr>
            <w:tcW w:w="2000" w:type="dxa"/>
            <w:tcBorders>
              <w:top w:val="single" w:sz="2" w:space="0" w:color="D9D9D9"/>
              <w:left w:val="single" w:sz="2" w:space="0" w:color="D9D9D9"/>
              <w:bottom w:val="single" w:sz="2" w:space="0" w:color="D9D9D9"/>
              <w:right w:val="single" w:sz="2" w:space="0" w:color="D9D9D9"/>
            </w:tcBorders>
            <w:hideMark/>
          </w:tcPr>
          <w:p w:rsidR="003F62F1" w:rsidRPr="00A9398C" w:rsidRDefault="003F62F1" w:rsidP="00A9398C">
            <w:pPr>
              <w:spacing w:line="360" w:lineRule="auto"/>
              <w:jc w:val="both"/>
              <w:rPr>
                <w:lang w:val="en-US"/>
              </w:rPr>
            </w:pPr>
            <w:r w:rsidRPr="00A9398C">
              <w:rPr>
                <w:lang w:val="en-US"/>
              </w:rPr>
              <w:t>Basis of Difference</w:t>
            </w:r>
          </w:p>
        </w:tc>
        <w:tc>
          <w:tcPr>
            <w:tcW w:w="3402" w:type="dxa"/>
            <w:tcBorders>
              <w:top w:val="single" w:sz="2" w:space="0" w:color="D9D9D9"/>
              <w:left w:val="single" w:sz="2" w:space="0" w:color="D9D9D9"/>
              <w:bottom w:val="single" w:sz="2" w:space="0" w:color="D9D9D9"/>
              <w:right w:val="single" w:sz="2" w:space="0" w:color="D9D9D9"/>
            </w:tcBorders>
            <w:hideMark/>
          </w:tcPr>
          <w:p w:rsidR="003F62F1" w:rsidRPr="00A9398C" w:rsidRDefault="003F62F1" w:rsidP="00A9398C">
            <w:pPr>
              <w:spacing w:line="360" w:lineRule="auto"/>
              <w:jc w:val="both"/>
              <w:rPr>
                <w:lang w:val="en-US"/>
              </w:rPr>
            </w:pPr>
            <w:r w:rsidRPr="00A9398C">
              <w:rPr>
                <w:lang w:val="en-US"/>
              </w:rPr>
              <w:t>Equity Shares</w:t>
            </w:r>
          </w:p>
        </w:tc>
        <w:tc>
          <w:tcPr>
            <w:tcW w:w="3260" w:type="dxa"/>
            <w:tcBorders>
              <w:top w:val="single" w:sz="2" w:space="0" w:color="D9D9D9"/>
              <w:left w:val="single" w:sz="2" w:space="0" w:color="D9D9D9"/>
              <w:bottom w:val="single" w:sz="2" w:space="0" w:color="D9D9D9"/>
              <w:right w:val="single" w:sz="2" w:space="0" w:color="D9D9D9"/>
            </w:tcBorders>
            <w:hideMark/>
          </w:tcPr>
          <w:p w:rsidR="003F62F1" w:rsidRPr="00A9398C" w:rsidRDefault="003F62F1" w:rsidP="00A9398C">
            <w:pPr>
              <w:spacing w:line="360" w:lineRule="auto"/>
              <w:jc w:val="both"/>
              <w:rPr>
                <w:lang w:val="en-US"/>
              </w:rPr>
            </w:pPr>
            <w:r w:rsidRPr="00A9398C">
              <w:rPr>
                <w:lang w:val="en-US"/>
              </w:rPr>
              <w:t>Preference Shares</w:t>
            </w:r>
          </w:p>
        </w:tc>
      </w:tr>
    </w:tbl>
    <w:p w:rsidR="001B6501" w:rsidRDefault="001B6501" w:rsidP="00A9398C">
      <w:pPr>
        <w:spacing w:line="360" w:lineRule="auto"/>
        <w:jc w:val="both"/>
      </w:pPr>
    </w:p>
    <w:p w:rsidR="0000572C" w:rsidRPr="00A9398C" w:rsidRDefault="0000572C" w:rsidP="00A9398C">
      <w:pPr>
        <w:spacing w:line="360" w:lineRule="auto"/>
        <w:jc w:val="both"/>
      </w:pPr>
      <w:r w:rsidRPr="00A9398C">
        <w:t xml:space="preserve">5. Elaborate the salient features of MSMED Act. </w:t>
      </w:r>
    </w:p>
    <w:p w:rsidR="003F62F1" w:rsidRPr="00A9398C" w:rsidRDefault="003F62F1" w:rsidP="00A9398C">
      <w:pPr>
        <w:pStyle w:val="NormalWeb"/>
        <w:spacing w:line="360" w:lineRule="auto"/>
        <w:jc w:val="both"/>
      </w:pPr>
      <w:r w:rsidRPr="00A9398C">
        <w:t xml:space="preserve">Ans: </w:t>
      </w:r>
      <w:r w:rsidRPr="00A9398C">
        <w:rPr>
          <w:bdr w:val="none" w:sz="0" w:space="0" w:color="auto" w:frame="1"/>
        </w:rPr>
        <w:t>I. Recent Initiatives:</w:t>
      </w:r>
    </w:p>
    <w:p w:rsidR="003F62F1" w:rsidRDefault="003F62F1" w:rsidP="001B6501">
      <w:pPr>
        <w:pStyle w:val="NormalWeb"/>
        <w:numPr>
          <w:ilvl w:val="0"/>
          <w:numId w:val="12"/>
        </w:numPr>
        <w:spacing w:line="360" w:lineRule="auto"/>
        <w:jc w:val="both"/>
        <w:rPr>
          <w:b w:val="0"/>
          <w:bCs w:val="0"/>
        </w:rPr>
      </w:pPr>
      <w:r w:rsidRPr="00A9398C">
        <w:rPr>
          <w:b w:val="0"/>
          <w:bCs w:val="0"/>
        </w:rPr>
        <w:t xml:space="preserve">By enacting the Micro, Small and Medium Enterprises Development Act, 2006, the Government of India has recently fulfilled one of the needs felt and articulated by this </w:t>
      </w:r>
      <w:r w:rsidRPr="00A9398C">
        <w:rPr>
          <w:b w:val="0"/>
          <w:bCs w:val="0"/>
        </w:rPr>
        <w:lastRenderedPageBreak/>
        <w:t xml:space="preserve">segment for long. This Act seeks to facilitate promotion and development and enhancing competitiveness </w:t>
      </w:r>
    </w:p>
    <w:p w:rsidR="001B6501" w:rsidRPr="00A9398C" w:rsidRDefault="001B6501" w:rsidP="001B6501">
      <w:pPr>
        <w:pStyle w:val="NormalWeb"/>
        <w:spacing w:line="360" w:lineRule="auto"/>
        <w:ind w:left="360"/>
        <w:jc w:val="both"/>
        <w:rPr>
          <w:b w:val="0"/>
          <w:bCs w:val="0"/>
        </w:rPr>
      </w:pPr>
    </w:p>
    <w:p w:rsidR="0000572C" w:rsidRPr="00A9398C" w:rsidRDefault="0000572C" w:rsidP="00A9398C">
      <w:pPr>
        <w:spacing w:line="360" w:lineRule="auto"/>
        <w:jc w:val="both"/>
      </w:pPr>
      <w:r w:rsidRPr="00A9398C">
        <w:t>6. Discuss the duties of the conciliation officer? State the difference between strike, lockout and layoff.</w:t>
      </w:r>
    </w:p>
    <w:p w:rsidR="003F62F1" w:rsidRPr="00A9398C" w:rsidRDefault="003F62F1" w:rsidP="00A9398C">
      <w:pPr>
        <w:pStyle w:val="Heading3"/>
        <w:spacing w:line="360" w:lineRule="auto"/>
        <w:jc w:val="both"/>
        <w:rPr>
          <w:b/>
          <w:bCs/>
          <w:sz w:val="24"/>
          <w:szCs w:val="24"/>
        </w:rPr>
      </w:pPr>
      <w:r w:rsidRPr="00A9398C">
        <w:rPr>
          <w:b/>
          <w:bCs/>
          <w:sz w:val="24"/>
          <w:szCs w:val="24"/>
        </w:rPr>
        <w:t>Ans: Duties of Conciliation officer </w:t>
      </w:r>
    </w:p>
    <w:p w:rsidR="00A9398C" w:rsidRPr="00A9398C" w:rsidRDefault="003F62F1" w:rsidP="00A9398C">
      <w:pPr>
        <w:spacing w:line="360" w:lineRule="auto"/>
        <w:jc w:val="both"/>
        <w:rPr>
          <w:b w:val="0"/>
          <w:bCs w:val="0"/>
          <w:shd w:val="clear" w:color="auto" w:fill="FFFFFF"/>
          <w:lang w:val="en-US"/>
        </w:rPr>
      </w:pPr>
      <w:r w:rsidRPr="00A9398C">
        <w:rPr>
          <w:b w:val="0"/>
          <w:bCs w:val="0"/>
          <w:shd w:val="clear" w:color="auto" w:fill="FFFFFF"/>
          <w:lang w:val="en-US"/>
        </w:rPr>
        <w:t xml:space="preserve">The duties of the Conciliation Officers are prescribed under Section 12 of the Industrial Dispute Act 1947 which are as follows </w:t>
      </w:r>
      <w:r w:rsidR="00A9398C" w:rsidRPr="00A9398C">
        <w:rPr>
          <w:b w:val="0"/>
          <w:bCs w:val="0"/>
          <w:shd w:val="clear" w:color="auto" w:fill="FFFFFF"/>
          <w:lang w:val="en-US"/>
        </w:rPr>
        <w:t>–</w:t>
      </w:r>
    </w:p>
    <w:p w:rsidR="00A9398C" w:rsidRDefault="003F62F1" w:rsidP="001B6501">
      <w:pPr>
        <w:spacing w:line="360" w:lineRule="auto"/>
        <w:jc w:val="both"/>
        <w:rPr>
          <w:b w:val="0"/>
          <w:bCs w:val="0"/>
          <w:shd w:val="clear" w:color="auto" w:fill="FFFFFF"/>
          <w:lang w:val="en-US"/>
        </w:rPr>
      </w:pPr>
      <w:r w:rsidRPr="00A9398C">
        <w:rPr>
          <w:b w:val="0"/>
          <w:bCs w:val="0"/>
          <w:lang w:val="en-US"/>
        </w:rPr>
        <w:br/>
      </w:r>
      <w:r w:rsidRPr="00A9398C">
        <w:rPr>
          <w:b w:val="0"/>
          <w:bCs w:val="0"/>
          <w:shd w:val="clear" w:color="auto" w:fill="FFFFFF"/>
          <w:lang w:val="en-US"/>
        </w:rPr>
        <w:t xml:space="preserve">(1) Where any industrial </w:t>
      </w:r>
    </w:p>
    <w:p w:rsidR="001B6501" w:rsidRPr="00A9398C" w:rsidRDefault="001B6501" w:rsidP="001B6501">
      <w:pPr>
        <w:spacing w:line="360" w:lineRule="auto"/>
        <w:jc w:val="both"/>
        <w:rPr>
          <w:b w:val="0"/>
          <w:bCs w:val="0"/>
        </w:rPr>
      </w:pPr>
    </w:p>
    <w:sectPr w:rsidR="001B6501" w:rsidRPr="00A9398C"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D39"/>
    <w:multiLevelType w:val="hybridMultilevel"/>
    <w:tmpl w:val="9BAE1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A1F42"/>
    <w:multiLevelType w:val="hybridMultilevel"/>
    <w:tmpl w:val="C71C0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F027E"/>
    <w:multiLevelType w:val="hybridMultilevel"/>
    <w:tmpl w:val="A2FE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9E56E4"/>
    <w:multiLevelType w:val="multilevel"/>
    <w:tmpl w:val="4F94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AC0AF4"/>
    <w:multiLevelType w:val="multilevel"/>
    <w:tmpl w:val="CE309A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4A0035"/>
    <w:multiLevelType w:val="multilevel"/>
    <w:tmpl w:val="12280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5B283B"/>
    <w:multiLevelType w:val="multilevel"/>
    <w:tmpl w:val="2E18BB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9D7B99"/>
    <w:multiLevelType w:val="hybridMultilevel"/>
    <w:tmpl w:val="DBA4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F931A8"/>
    <w:multiLevelType w:val="multilevel"/>
    <w:tmpl w:val="700AA6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0D1C26"/>
    <w:multiLevelType w:val="hybridMultilevel"/>
    <w:tmpl w:val="1ED8CD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583817"/>
    <w:multiLevelType w:val="hybridMultilevel"/>
    <w:tmpl w:val="1A1C28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DB5D76"/>
    <w:multiLevelType w:val="hybridMultilevel"/>
    <w:tmpl w:val="966669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lvlOverride w:ilvl="0">
      <w:lvl w:ilvl="0">
        <w:numFmt w:val="decimal"/>
        <w:lvlText w:val="%1."/>
        <w:lvlJc w:val="left"/>
      </w:lvl>
    </w:lvlOverride>
  </w:num>
  <w:num w:numId="3">
    <w:abstractNumId w:val="6"/>
    <w:lvlOverride w:ilvl="0">
      <w:lvl w:ilvl="0">
        <w:numFmt w:val="decimal"/>
        <w:lvlText w:val="%1."/>
        <w:lvlJc w:val="left"/>
      </w:lvl>
    </w:lvlOverride>
  </w:num>
  <w:num w:numId="4">
    <w:abstractNumId w:val="8"/>
    <w:lvlOverride w:ilvl="0">
      <w:lvl w:ilvl="0">
        <w:numFmt w:val="decimal"/>
        <w:lvlText w:val="%1."/>
        <w:lvlJc w:val="left"/>
      </w:lvl>
    </w:lvlOverride>
  </w:num>
  <w:num w:numId="5">
    <w:abstractNumId w:val="3"/>
  </w:num>
  <w:num w:numId="6">
    <w:abstractNumId w:val="2"/>
  </w:num>
  <w:num w:numId="7">
    <w:abstractNumId w:val="7"/>
  </w:num>
  <w:num w:numId="8">
    <w:abstractNumId w:val="0"/>
  </w:num>
  <w:num w:numId="9">
    <w:abstractNumId w:val="11"/>
  </w:num>
  <w:num w:numId="10">
    <w:abstractNumId w:val="9"/>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grammar="clean"/>
  <w:defaultTabStop w:val="720"/>
  <w:characterSpacingControl w:val="doNotCompress"/>
  <w:compat>
    <w:applyBreakingRules/>
  </w:compat>
  <w:rsids>
    <w:rsidRoot w:val="0000572C"/>
    <w:rsid w:val="0000572C"/>
    <w:rsid w:val="001B6501"/>
    <w:rsid w:val="00356112"/>
    <w:rsid w:val="003F62F1"/>
    <w:rsid w:val="004271E3"/>
    <w:rsid w:val="004802C6"/>
    <w:rsid w:val="00726672"/>
    <w:rsid w:val="00945804"/>
    <w:rsid w:val="00A9398C"/>
    <w:rsid w:val="00CD26C9"/>
    <w:rsid w:val="00DB0543"/>
    <w:rsid w:val="00E20A18"/>
    <w:rsid w:val="00EC0385"/>
    <w:rsid w:val="00FD01D4"/>
    <w:rsid w:val="00FD74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98C"/>
    <w:rPr>
      <w:rFonts w:ascii="Times New Roman" w:hAnsi="Times New Roman" w:cs="Times New Roman"/>
      <w:b/>
      <w:bCs/>
      <w:sz w:val="24"/>
      <w:szCs w:val="24"/>
    </w:rPr>
  </w:style>
  <w:style w:type="paragraph" w:styleId="Heading2">
    <w:name w:val="heading 2"/>
    <w:basedOn w:val="Normal"/>
    <w:link w:val="Heading2Char"/>
    <w:uiPriority w:val="9"/>
    <w:qFormat/>
    <w:rsid w:val="00EC0385"/>
    <w:pPr>
      <w:spacing w:before="100" w:beforeAutospacing="1" w:after="100" w:afterAutospacing="1" w:line="240" w:lineRule="auto"/>
      <w:outlineLvl w:val="1"/>
    </w:pPr>
    <w:rPr>
      <w:rFonts w:eastAsia="Times New Roman"/>
      <w:b w:val="0"/>
      <w:bCs w:val="0"/>
      <w:sz w:val="36"/>
      <w:szCs w:val="36"/>
      <w:lang w:val="en-US"/>
    </w:rPr>
  </w:style>
  <w:style w:type="paragraph" w:styleId="Heading3">
    <w:name w:val="heading 3"/>
    <w:basedOn w:val="Normal"/>
    <w:link w:val="Heading3Char"/>
    <w:uiPriority w:val="9"/>
    <w:qFormat/>
    <w:rsid w:val="00EC0385"/>
    <w:pPr>
      <w:spacing w:before="100" w:beforeAutospacing="1" w:after="100" w:afterAutospacing="1" w:line="240" w:lineRule="auto"/>
      <w:outlineLvl w:val="2"/>
    </w:pPr>
    <w:rPr>
      <w:rFonts w:eastAsia="Times New Roman"/>
      <w:b w:val="0"/>
      <w:bCs w:val="0"/>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385"/>
    <w:pPr>
      <w:ind w:left="720"/>
      <w:contextualSpacing/>
    </w:pPr>
  </w:style>
  <w:style w:type="character" w:customStyle="1" w:styleId="Heading2Char">
    <w:name w:val="Heading 2 Char"/>
    <w:basedOn w:val="DefaultParagraphFont"/>
    <w:link w:val="Heading2"/>
    <w:uiPriority w:val="9"/>
    <w:rsid w:val="00EC0385"/>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EC0385"/>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EC0385"/>
    <w:pPr>
      <w:spacing w:before="100" w:beforeAutospacing="1" w:after="100" w:afterAutospacing="1" w:line="240" w:lineRule="auto"/>
    </w:pPr>
    <w:rPr>
      <w:rFonts w:eastAsia="Times New Roman"/>
      <w:lang w:val="en-US"/>
    </w:rPr>
  </w:style>
  <w:style w:type="character" w:styleId="Hyperlink">
    <w:name w:val="Hyperlink"/>
    <w:basedOn w:val="DefaultParagraphFont"/>
    <w:uiPriority w:val="99"/>
    <w:semiHidden/>
    <w:unhideWhenUsed/>
    <w:rsid w:val="00EC0385"/>
    <w:rPr>
      <w:color w:val="0000FF"/>
      <w:u w:val="single"/>
    </w:rPr>
  </w:style>
  <w:style w:type="character" w:styleId="Strong">
    <w:name w:val="Strong"/>
    <w:basedOn w:val="DefaultParagraphFont"/>
    <w:uiPriority w:val="22"/>
    <w:qFormat/>
    <w:rsid w:val="00EC0385"/>
    <w:rPr>
      <w:b/>
      <w:bCs/>
    </w:rPr>
  </w:style>
  <w:style w:type="paragraph" w:styleId="BalloonText">
    <w:name w:val="Balloon Text"/>
    <w:basedOn w:val="Normal"/>
    <w:link w:val="BalloonTextChar"/>
    <w:uiPriority w:val="99"/>
    <w:semiHidden/>
    <w:unhideWhenUsed/>
    <w:rsid w:val="00EC038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C0385"/>
    <w:rPr>
      <w:rFonts w:ascii="Tahoma" w:hAnsi="Tahoma" w:cs="Mangal"/>
      <w:sz w:val="16"/>
      <w:szCs w:val="14"/>
    </w:rPr>
  </w:style>
  <w:style w:type="table" w:styleId="TableGrid">
    <w:name w:val="Table Grid"/>
    <w:basedOn w:val="TableNormal"/>
    <w:uiPriority w:val="39"/>
    <w:rsid w:val="00A939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4497381">
      <w:bodyDiv w:val="1"/>
      <w:marLeft w:val="0"/>
      <w:marRight w:val="0"/>
      <w:marTop w:val="0"/>
      <w:marBottom w:val="0"/>
      <w:divBdr>
        <w:top w:val="none" w:sz="0" w:space="0" w:color="auto"/>
        <w:left w:val="none" w:sz="0" w:space="0" w:color="auto"/>
        <w:bottom w:val="none" w:sz="0" w:space="0" w:color="auto"/>
        <w:right w:val="none" w:sz="0" w:space="0" w:color="auto"/>
      </w:divBdr>
    </w:div>
    <w:div w:id="505748760">
      <w:bodyDiv w:val="1"/>
      <w:marLeft w:val="0"/>
      <w:marRight w:val="0"/>
      <w:marTop w:val="0"/>
      <w:marBottom w:val="0"/>
      <w:divBdr>
        <w:top w:val="none" w:sz="0" w:space="0" w:color="auto"/>
        <w:left w:val="none" w:sz="0" w:space="0" w:color="auto"/>
        <w:bottom w:val="none" w:sz="0" w:space="0" w:color="auto"/>
        <w:right w:val="none" w:sz="0" w:space="0" w:color="auto"/>
      </w:divBdr>
    </w:div>
    <w:div w:id="520096577">
      <w:bodyDiv w:val="1"/>
      <w:marLeft w:val="0"/>
      <w:marRight w:val="0"/>
      <w:marTop w:val="0"/>
      <w:marBottom w:val="0"/>
      <w:divBdr>
        <w:top w:val="none" w:sz="0" w:space="0" w:color="auto"/>
        <w:left w:val="none" w:sz="0" w:space="0" w:color="auto"/>
        <w:bottom w:val="none" w:sz="0" w:space="0" w:color="auto"/>
        <w:right w:val="none" w:sz="0" w:space="0" w:color="auto"/>
      </w:divBdr>
    </w:div>
    <w:div w:id="865218133">
      <w:bodyDiv w:val="1"/>
      <w:marLeft w:val="0"/>
      <w:marRight w:val="0"/>
      <w:marTop w:val="0"/>
      <w:marBottom w:val="0"/>
      <w:divBdr>
        <w:top w:val="none" w:sz="0" w:space="0" w:color="auto"/>
        <w:left w:val="none" w:sz="0" w:space="0" w:color="auto"/>
        <w:bottom w:val="none" w:sz="0" w:space="0" w:color="auto"/>
        <w:right w:val="none" w:sz="0" w:space="0" w:color="auto"/>
      </w:divBdr>
      <w:divsChild>
        <w:div w:id="387462286">
          <w:marLeft w:val="0"/>
          <w:marRight w:val="0"/>
          <w:marTop w:val="83"/>
          <w:marBottom w:val="83"/>
          <w:divBdr>
            <w:top w:val="none" w:sz="0" w:space="0" w:color="auto"/>
            <w:left w:val="none" w:sz="0" w:space="0" w:color="auto"/>
            <w:bottom w:val="none" w:sz="0" w:space="0" w:color="auto"/>
            <w:right w:val="none" w:sz="0" w:space="0" w:color="auto"/>
          </w:divBdr>
        </w:div>
        <w:div w:id="832841463">
          <w:marLeft w:val="0"/>
          <w:marRight w:val="0"/>
          <w:marTop w:val="83"/>
          <w:marBottom w:val="83"/>
          <w:divBdr>
            <w:top w:val="none" w:sz="0" w:space="0" w:color="auto"/>
            <w:left w:val="none" w:sz="0" w:space="0" w:color="auto"/>
            <w:bottom w:val="none" w:sz="0" w:space="0" w:color="auto"/>
            <w:right w:val="none" w:sz="0" w:space="0" w:color="auto"/>
          </w:divBdr>
        </w:div>
        <w:div w:id="1913806891">
          <w:marLeft w:val="0"/>
          <w:marRight w:val="0"/>
          <w:marTop w:val="83"/>
          <w:marBottom w:val="83"/>
          <w:divBdr>
            <w:top w:val="none" w:sz="0" w:space="0" w:color="auto"/>
            <w:left w:val="none" w:sz="0" w:space="0" w:color="auto"/>
            <w:bottom w:val="none" w:sz="0" w:space="0" w:color="auto"/>
            <w:right w:val="none" w:sz="0" w:space="0" w:color="auto"/>
          </w:divBdr>
        </w:div>
        <w:div w:id="1687749005">
          <w:marLeft w:val="0"/>
          <w:marRight w:val="0"/>
          <w:marTop w:val="83"/>
          <w:marBottom w:val="83"/>
          <w:divBdr>
            <w:top w:val="none" w:sz="0" w:space="0" w:color="auto"/>
            <w:left w:val="none" w:sz="0" w:space="0" w:color="auto"/>
            <w:bottom w:val="none" w:sz="0" w:space="0" w:color="auto"/>
            <w:right w:val="none" w:sz="0" w:space="0" w:color="auto"/>
          </w:divBdr>
        </w:div>
        <w:div w:id="1982146667">
          <w:marLeft w:val="0"/>
          <w:marRight w:val="0"/>
          <w:marTop w:val="83"/>
          <w:marBottom w:val="83"/>
          <w:divBdr>
            <w:top w:val="none" w:sz="0" w:space="0" w:color="auto"/>
            <w:left w:val="none" w:sz="0" w:space="0" w:color="auto"/>
            <w:bottom w:val="none" w:sz="0" w:space="0" w:color="auto"/>
            <w:right w:val="none" w:sz="0" w:space="0" w:color="auto"/>
          </w:divBdr>
        </w:div>
        <w:div w:id="815613337">
          <w:marLeft w:val="0"/>
          <w:marRight w:val="0"/>
          <w:marTop w:val="83"/>
          <w:marBottom w:val="83"/>
          <w:divBdr>
            <w:top w:val="none" w:sz="0" w:space="0" w:color="auto"/>
            <w:left w:val="none" w:sz="0" w:space="0" w:color="auto"/>
            <w:bottom w:val="none" w:sz="0" w:space="0" w:color="auto"/>
            <w:right w:val="none" w:sz="0" w:space="0" w:color="auto"/>
          </w:divBdr>
        </w:div>
        <w:div w:id="510417257">
          <w:marLeft w:val="0"/>
          <w:marRight w:val="0"/>
          <w:marTop w:val="83"/>
          <w:marBottom w:val="83"/>
          <w:divBdr>
            <w:top w:val="none" w:sz="0" w:space="0" w:color="auto"/>
            <w:left w:val="none" w:sz="0" w:space="0" w:color="auto"/>
            <w:bottom w:val="none" w:sz="0" w:space="0" w:color="auto"/>
            <w:right w:val="none" w:sz="0" w:space="0" w:color="auto"/>
          </w:divBdr>
        </w:div>
      </w:divsChild>
    </w:div>
    <w:div w:id="1012489092">
      <w:bodyDiv w:val="1"/>
      <w:marLeft w:val="0"/>
      <w:marRight w:val="0"/>
      <w:marTop w:val="0"/>
      <w:marBottom w:val="0"/>
      <w:divBdr>
        <w:top w:val="none" w:sz="0" w:space="0" w:color="auto"/>
        <w:left w:val="none" w:sz="0" w:space="0" w:color="auto"/>
        <w:bottom w:val="none" w:sz="0" w:space="0" w:color="auto"/>
        <w:right w:val="none" w:sz="0" w:space="0" w:color="auto"/>
      </w:divBdr>
    </w:div>
    <w:div w:id="1242375267">
      <w:bodyDiv w:val="1"/>
      <w:marLeft w:val="0"/>
      <w:marRight w:val="0"/>
      <w:marTop w:val="0"/>
      <w:marBottom w:val="0"/>
      <w:divBdr>
        <w:top w:val="none" w:sz="0" w:space="0" w:color="auto"/>
        <w:left w:val="none" w:sz="0" w:space="0" w:color="auto"/>
        <w:bottom w:val="none" w:sz="0" w:space="0" w:color="auto"/>
        <w:right w:val="none" w:sz="0" w:space="0" w:color="auto"/>
      </w:divBdr>
    </w:div>
    <w:div w:id="1395811541">
      <w:bodyDiv w:val="1"/>
      <w:marLeft w:val="0"/>
      <w:marRight w:val="0"/>
      <w:marTop w:val="0"/>
      <w:marBottom w:val="0"/>
      <w:divBdr>
        <w:top w:val="none" w:sz="0" w:space="0" w:color="auto"/>
        <w:left w:val="none" w:sz="0" w:space="0" w:color="auto"/>
        <w:bottom w:val="none" w:sz="0" w:space="0" w:color="auto"/>
        <w:right w:val="none" w:sz="0" w:space="0" w:color="auto"/>
      </w:divBdr>
    </w:div>
    <w:div w:id="162916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8</cp:revision>
  <dcterms:created xsi:type="dcterms:W3CDTF">2022-12-11T02:30:00Z</dcterms:created>
  <dcterms:modified xsi:type="dcterms:W3CDTF">2022-12-13T07:51:00Z</dcterms:modified>
</cp:coreProperties>
</file>