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27" w:rsidRPr="0097258E" w:rsidRDefault="00B43927" w:rsidP="0097258E">
      <w:pPr>
        <w:tabs>
          <w:tab w:val="left" w:pos="1843"/>
        </w:tabs>
        <w:spacing w:line="360" w:lineRule="auto"/>
        <w:jc w:val="center"/>
        <w:rPr>
          <w:rFonts w:ascii="Times New Roman" w:hAnsi="Times New Roman" w:cs="Times New Roman"/>
          <w:b/>
          <w:bCs/>
          <w:color w:val="000000" w:themeColor="text1"/>
          <w:sz w:val="24"/>
          <w:szCs w:val="24"/>
          <w:highlight w:val="yellow"/>
        </w:rPr>
      </w:pPr>
      <w:r w:rsidRPr="0097258E">
        <w:rPr>
          <w:rFonts w:ascii="Times New Roman" w:hAnsi="Times New Roman" w:cs="Times New Roman"/>
          <w:b/>
          <w:bCs/>
          <w:color w:val="000000" w:themeColor="text1"/>
          <w:sz w:val="24"/>
          <w:szCs w:val="24"/>
          <w:highlight w:val="yellow"/>
        </w:rPr>
        <w:t>SESSION AUG/SEP 2022</w:t>
      </w:r>
    </w:p>
    <w:p w:rsidR="00B43927" w:rsidRPr="0097258E" w:rsidRDefault="00B43927" w:rsidP="0097258E">
      <w:pPr>
        <w:tabs>
          <w:tab w:val="left" w:pos="1843"/>
        </w:tabs>
        <w:spacing w:line="360" w:lineRule="auto"/>
        <w:jc w:val="center"/>
        <w:rPr>
          <w:rFonts w:ascii="Times New Roman" w:hAnsi="Times New Roman" w:cs="Times New Roman"/>
          <w:b/>
          <w:bCs/>
          <w:color w:val="000000" w:themeColor="text1"/>
          <w:sz w:val="24"/>
          <w:szCs w:val="24"/>
          <w:highlight w:val="yellow"/>
        </w:rPr>
      </w:pPr>
      <w:r w:rsidRPr="0097258E">
        <w:rPr>
          <w:rFonts w:ascii="Times New Roman" w:hAnsi="Times New Roman" w:cs="Times New Roman"/>
          <w:b/>
          <w:bCs/>
          <w:color w:val="000000" w:themeColor="text1"/>
          <w:sz w:val="24"/>
          <w:szCs w:val="24"/>
          <w:highlight w:val="yellow"/>
        </w:rPr>
        <w:t>PROGRAM MASTER OF BUSINESS ADMINISTRATION (MBA)</w:t>
      </w:r>
    </w:p>
    <w:p w:rsidR="00B43927" w:rsidRPr="0097258E" w:rsidRDefault="00B43927" w:rsidP="0097258E">
      <w:pPr>
        <w:tabs>
          <w:tab w:val="left" w:pos="1843"/>
        </w:tabs>
        <w:spacing w:line="360" w:lineRule="auto"/>
        <w:jc w:val="center"/>
        <w:rPr>
          <w:rFonts w:ascii="Times New Roman" w:hAnsi="Times New Roman" w:cs="Times New Roman"/>
          <w:b/>
          <w:bCs/>
          <w:color w:val="000000" w:themeColor="text1"/>
          <w:sz w:val="24"/>
          <w:szCs w:val="24"/>
          <w:highlight w:val="yellow"/>
        </w:rPr>
      </w:pPr>
      <w:r w:rsidRPr="0097258E">
        <w:rPr>
          <w:rFonts w:ascii="Times New Roman" w:hAnsi="Times New Roman" w:cs="Times New Roman"/>
          <w:b/>
          <w:bCs/>
          <w:color w:val="000000" w:themeColor="text1"/>
          <w:sz w:val="24"/>
          <w:szCs w:val="24"/>
          <w:highlight w:val="yellow"/>
        </w:rPr>
        <w:t>SEMESTER III</w:t>
      </w:r>
    </w:p>
    <w:p w:rsidR="00356112" w:rsidRPr="0097258E" w:rsidRDefault="00B43927" w:rsidP="0097258E">
      <w:pPr>
        <w:tabs>
          <w:tab w:val="left" w:pos="1843"/>
        </w:tabs>
        <w:spacing w:line="360" w:lineRule="auto"/>
        <w:jc w:val="center"/>
        <w:rPr>
          <w:rFonts w:ascii="Times New Roman" w:hAnsi="Times New Roman" w:cs="Times New Roman"/>
          <w:b/>
          <w:bCs/>
          <w:color w:val="000000" w:themeColor="text1"/>
          <w:sz w:val="24"/>
          <w:szCs w:val="24"/>
          <w:highlight w:val="yellow"/>
        </w:rPr>
      </w:pPr>
      <w:r w:rsidRPr="0097258E">
        <w:rPr>
          <w:rFonts w:ascii="Times New Roman" w:hAnsi="Times New Roman" w:cs="Times New Roman"/>
          <w:b/>
          <w:bCs/>
          <w:color w:val="000000" w:themeColor="text1"/>
          <w:sz w:val="24"/>
          <w:szCs w:val="24"/>
          <w:highlight w:val="yellow"/>
        </w:rPr>
        <w:t>COURSE CODE &amp;amp; NAME DBFI302 – FINANCIAL STATEMENT ANALYSIS AND BUSINESS VALUATION</w:t>
      </w:r>
    </w:p>
    <w:p w:rsidR="00B43927" w:rsidRPr="0097258E" w:rsidRDefault="00B43927" w:rsidP="0097258E">
      <w:pPr>
        <w:tabs>
          <w:tab w:val="left" w:pos="1843"/>
        </w:tabs>
        <w:spacing w:line="360" w:lineRule="auto"/>
        <w:jc w:val="center"/>
        <w:rPr>
          <w:rFonts w:ascii="Times New Roman" w:hAnsi="Times New Roman" w:cs="Times New Roman"/>
          <w:b/>
          <w:bCs/>
          <w:color w:val="000000" w:themeColor="text1"/>
          <w:sz w:val="24"/>
          <w:szCs w:val="24"/>
          <w:highlight w:val="yellow"/>
        </w:rPr>
      </w:pPr>
    </w:p>
    <w:p w:rsidR="00B43927" w:rsidRPr="0097258E" w:rsidRDefault="00B43927" w:rsidP="0097258E">
      <w:pPr>
        <w:tabs>
          <w:tab w:val="left" w:pos="1843"/>
        </w:tabs>
        <w:spacing w:line="360" w:lineRule="auto"/>
        <w:jc w:val="center"/>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highlight w:val="yellow"/>
        </w:rPr>
        <w:t>Assignment Set – 1</w:t>
      </w:r>
    </w:p>
    <w:p w:rsidR="00B43927" w:rsidRPr="0097258E" w:rsidRDefault="00B43927" w:rsidP="0097258E">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1. What are the objectives and purpose of conceptual framework of IASB? </w:t>
      </w:r>
    </w:p>
    <w:p w:rsidR="0097258E" w:rsidRDefault="00450A80" w:rsidP="0097258E">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Ans: </w:t>
      </w:r>
      <w:r w:rsidR="00FB799D" w:rsidRPr="0097258E">
        <w:rPr>
          <w:rFonts w:ascii="Times New Roman" w:hAnsi="Times New Roman" w:cs="Times New Roman"/>
          <w:b/>
          <w:bCs/>
          <w:color w:val="000000" w:themeColor="text1"/>
          <w:sz w:val="24"/>
          <w:szCs w:val="24"/>
        </w:rPr>
        <w:t xml:space="preserve">The objectives of IASB (formerly known as IASC) which are set out in its revised agreement and constitution are: </w:t>
      </w:r>
    </w:p>
    <w:p w:rsidR="0097258E" w:rsidRPr="0097258E" w:rsidRDefault="00FB799D" w:rsidP="0097258E">
      <w:pPr>
        <w:tabs>
          <w:tab w:val="left" w:pos="1843"/>
        </w:tabs>
        <w:spacing w:line="360" w:lineRule="auto"/>
        <w:jc w:val="both"/>
        <w:rPr>
          <w:rFonts w:ascii="Times New Roman" w:hAnsi="Times New Roman" w:cs="Times New Roman"/>
          <w:color w:val="000000" w:themeColor="text1"/>
          <w:sz w:val="24"/>
          <w:szCs w:val="24"/>
        </w:rPr>
      </w:pPr>
      <w:r w:rsidRPr="0097258E">
        <w:rPr>
          <w:rFonts w:ascii="Times New Roman" w:hAnsi="Times New Roman" w:cs="Times New Roman"/>
          <w:color w:val="000000" w:themeColor="text1"/>
          <w:sz w:val="24"/>
          <w:szCs w:val="24"/>
        </w:rPr>
        <w:t xml:space="preserve">1. To formulate and publish in the public interest, International Accounting Standards (IASs) to be observed in the presentation of financial statements and to promote their worldwide acceptance and observation; and </w:t>
      </w:r>
    </w:p>
    <w:p w:rsidR="00EF30C1" w:rsidRDefault="00FB799D" w:rsidP="00EF30C1">
      <w:pPr>
        <w:shd w:val="clear" w:color="auto" w:fill="FFFFFF"/>
        <w:spacing w:after="0" w:line="240" w:lineRule="auto"/>
        <w:jc w:val="center"/>
        <w:rPr>
          <w:rFonts w:ascii="Arial" w:hAnsi="Arial"/>
          <w:color w:val="222222"/>
        </w:rPr>
      </w:pPr>
      <w:r w:rsidRPr="0097258E">
        <w:rPr>
          <w:rFonts w:ascii="Times New Roman" w:hAnsi="Times New Roman" w:cs="Times New Roman"/>
          <w:color w:val="000000" w:themeColor="text1"/>
          <w:sz w:val="24"/>
          <w:szCs w:val="24"/>
        </w:rPr>
        <w:t xml:space="preserve">2. To work for the improvement and harmonisation of regulation accounting standards and procedures relating to the presentation </w:t>
      </w:r>
      <w:r w:rsidR="00EF30C1">
        <w:rPr>
          <w:rFonts w:ascii="Georgia" w:hAnsi="Georgia"/>
          <w:color w:val="000000"/>
          <w:sz w:val="33"/>
          <w:szCs w:val="33"/>
          <w:shd w:val="clear" w:color="auto" w:fill="FF0000"/>
        </w:rPr>
        <w:t>Its Half solved only</w:t>
      </w:r>
    </w:p>
    <w:p w:rsidR="00EF30C1" w:rsidRDefault="00EF30C1" w:rsidP="00EF30C1">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F30C1" w:rsidRDefault="00EF30C1" w:rsidP="00EF30C1">
      <w:pPr>
        <w:shd w:val="clear" w:color="auto" w:fill="FFFFFF"/>
        <w:spacing w:after="0" w:line="240" w:lineRule="auto"/>
        <w:jc w:val="center"/>
        <w:rPr>
          <w:rFonts w:ascii="Georgia" w:hAnsi="Georgia"/>
          <w:color w:val="222222"/>
          <w:sz w:val="33"/>
          <w:szCs w:val="33"/>
          <w:shd w:val="clear" w:color="auto" w:fill="FFFF00"/>
        </w:rPr>
      </w:pPr>
    </w:p>
    <w:p w:rsidR="00EF30C1" w:rsidRDefault="00EF30C1" w:rsidP="00EF30C1">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EF30C1" w:rsidRDefault="00EF30C1" w:rsidP="00EF30C1">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F30C1" w:rsidRDefault="00EF30C1" w:rsidP="00EF30C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EF30C1" w:rsidRDefault="00EF30C1" w:rsidP="00EF30C1">
      <w:pPr>
        <w:shd w:val="clear" w:color="auto" w:fill="FFFFFF"/>
        <w:spacing w:after="0" w:line="240" w:lineRule="auto"/>
        <w:jc w:val="center"/>
        <w:rPr>
          <w:rFonts w:ascii="Arial" w:hAnsi="Arial"/>
          <w:color w:val="222222"/>
        </w:rPr>
      </w:pPr>
    </w:p>
    <w:p w:rsidR="00EF30C1" w:rsidRDefault="00EF30C1" w:rsidP="00EF30C1">
      <w:pPr>
        <w:shd w:val="clear" w:color="auto" w:fill="FFFFFF"/>
        <w:spacing w:after="0" w:line="240" w:lineRule="auto"/>
        <w:jc w:val="center"/>
        <w:rPr>
          <w:szCs w:val="22"/>
        </w:rPr>
      </w:pPr>
      <w:r>
        <w:rPr>
          <w:rFonts w:ascii="Georgia" w:hAnsi="Georgia"/>
          <w:sz w:val="33"/>
          <w:szCs w:val="33"/>
        </w:rPr>
        <w:t>Lowest price guarantee with quality.</w:t>
      </w:r>
    </w:p>
    <w:p w:rsidR="00EF30C1" w:rsidRDefault="00EF30C1" w:rsidP="00EF30C1">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F30C1" w:rsidRDefault="00EF30C1" w:rsidP="00EF30C1">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EF30C1" w:rsidRDefault="00EF30C1" w:rsidP="00EF30C1">
      <w:pPr>
        <w:shd w:val="clear" w:color="auto" w:fill="FFFFFF"/>
        <w:spacing w:after="0" w:line="240" w:lineRule="auto"/>
        <w:jc w:val="center"/>
        <w:rPr>
          <w:color w:val="500050"/>
        </w:rPr>
      </w:pPr>
      <w:r>
        <w:rPr>
          <w:rFonts w:ascii="Georgia" w:hAnsi="Georgia"/>
          <w:color w:val="500050"/>
          <w:sz w:val="33"/>
          <w:szCs w:val="33"/>
        </w:rPr>
        <w:t> </w:t>
      </w:r>
    </w:p>
    <w:p w:rsidR="00EF30C1" w:rsidRDefault="00EF30C1" w:rsidP="00EF30C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F30C1" w:rsidRDefault="00EF30C1" w:rsidP="00EF30C1">
      <w:pPr>
        <w:shd w:val="clear" w:color="auto" w:fill="FFFFFF"/>
        <w:spacing w:after="0" w:line="240" w:lineRule="auto"/>
        <w:jc w:val="center"/>
      </w:pPr>
      <w:r>
        <w:rPr>
          <w:rFonts w:ascii="Georgia" w:hAnsi="Georgia"/>
          <w:sz w:val="33"/>
          <w:szCs w:val="33"/>
        </w:rPr>
        <w:t>After mail, we will reply you instant or maximum</w:t>
      </w:r>
    </w:p>
    <w:p w:rsidR="00EF30C1" w:rsidRDefault="00EF30C1" w:rsidP="00EF30C1">
      <w:pPr>
        <w:shd w:val="clear" w:color="auto" w:fill="FFFFFF"/>
        <w:spacing w:after="0" w:line="240" w:lineRule="auto"/>
        <w:jc w:val="center"/>
      </w:pPr>
      <w:r>
        <w:rPr>
          <w:rFonts w:ascii="Georgia" w:hAnsi="Georgia"/>
          <w:sz w:val="33"/>
          <w:szCs w:val="33"/>
        </w:rPr>
        <w:t>1 hour.</w:t>
      </w:r>
    </w:p>
    <w:p w:rsidR="00EF30C1" w:rsidRDefault="00EF30C1" w:rsidP="00EF30C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F30C1" w:rsidRDefault="00EF30C1" w:rsidP="00EF30C1">
      <w:pPr>
        <w:shd w:val="clear" w:color="auto" w:fill="FFFFFF"/>
        <w:spacing w:after="0" w:line="240" w:lineRule="auto"/>
        <w:jc w:val="center"/>
      </w:pPr>
      <w:proofErr w:type="spellStart"/>
      <w:proofErr w:type="gramStart"/>
      <w:r>
        <w:rPr>
          <w:rFonts w:ascii="Georgia" w:hAnsi="Georgia"/>
          <w:sz w:val="33"/>
          <w:szCs w:val="33"/>
          <w:shd w:val="clear" w:color="auto" w:fill="FF0000"/>
        </w:rPr>
        <w:lastRenderedPageBreak/>
        <w:t>whatsapp</w:t>
      </w:r>
      <w:proofErr w:type="spellEnd"/>
      <w:proofErr w:type="gramEnd"/>
      <w:r>
        <w:rPr>
          <w:rFonts w:ascii="Georgia" w:hAnsi="Georgia"/>
          <w:sz w:val="33"/>
          <w:szCs w:val="33"/>
          <w:shd w:val="clear" w:color="auto" w:fill="FF0000"/>
        </w:rPr>
        <w:t xml:space="preserve"> no 8791490301.</w:t>
      </w:r>
    </w:p>
    <w:p w:rsidR="00EF30C1" w:rsidRDefault="00EF30C1" w:rsidP="00EF30C1">
      <w:pPr>
        <w:tabs>
          <w:tab w:val="left" w:pos="1843"/>
        </w:tabs>
        <w:spacing w:line="360" w:lineRule="auto"/>
        <w:jc w:val="both"/>
        <w:rPr>
          <w:rFonts w:ascii="Times New Roman" w:hAnsi="Times New Roman" w:cs="Times New Roman"/>
          <w:b/>
          <w:bCs/>
          <w:color w:val="000000" w:themeColor="text1"/>
          <w:sz w:val="24"/>
          <w:szCs w:val="24"/>
        </w:rPr>
      </w:pPr>
    </w:p>
    <w:p w:rsidR="00EF30C1" w:rsidRDefault="00EF30C1" w:rsidP="00EF30C1">
      <w:pPr>
        <w:tabs>
          <w:tab w:val="left" w:pos="1843"/>
        </w:tabs>
        <w:spacing w:line="360" w:lineRule="auto"/>
        <w:jc w:val="both"/>
        <w:rPr>
          <w:rFonts w:ascii="Times New Roman" w:hAnsi="Times New Roman" w:cs="Times New Roman"/>
          <w:b/>
          <w:bCs/>
          <w:color w:val="000000" w:themeColor="text1"/>
          <w:sz w:val="24"/>
          <w:szCs w:val="24"/>
        </w:rPr>
      </w:pPr>
    </w:p>
    <w:p w:rsidR="00B43927" w:rsidRPr="0097258E" w:rsidRDefault="00B43927" w:rsidP="00EF30C1">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2. Explain different types of earning ratios. </w:t>
      </w:r>
    </w:p>
    <w:p w:rsidR="0097258E" w:rsidRDefault="0097258E" w:rsidP="0097258E">
      <w:pPr>
        <w:tabs>
          <w:tab w:val="left" w:pos="1843"/>
        </w:tabs>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Ans: </w:t>
      </w:r>
      <w:r w:rsidR="00FB799D" w:rsidRPr="0097258E">
        <w:rPr>
          <w:rFonts w:ascii="Times New Roman" w:hAnsi="Times New Roman" w:cs="Times New Roman"/>
          <w:b/>
          <w:bCs/>
          <w:color w:val="000000" w:themeColor="text1"/>
          <w:sz w:val="24"/>
          <w:szCs w:val="24"/>
        </w:rPr>
        <w:t xml:space="preserve">Valuation Ratios or Earning Ratios </w:t>
      </w:r>
      <w:r w:rsidR="00FB799D" w:rsidRPr="0097258E">
        <w:rPr>
          <w:rFonts w:ascii="Times New Roman" w:hAnsi="Times New Roman" w:cs="Times New Roman"/>
          <w:color w:val="000000" w:themeColor="text1"/>
          <w:sz w:val="24"/>
          <w:szCs w:val="24"/>
        </w:rPr>
        <w:t xml:space="preserve">generally, valuation or earnings ratios are calculated using a company's current share price and reveal whether the stock is a good investment at the time. Because they assess a company's stock market attractiveness, these ratios are also known as market ratios. </w:t>
      </w:r>
    </w:p>
    <w:p w:rsidR="00450A80" w:rsidRDefault="00FB799D" w:rsidP="00EF30C1">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The following are some </w:t>
      </w:r>
    </w:p>
    <w:p w:rsidR="00EF30C1" w:rsidRPr="0097258E" w:rsidRDefault="00EF30C1" w:rsidP="00EF30C1">
      <w:pPr>
        <w:tabs>
          <w:tab w:val="left" w:pos="1843"/>
        </w:tabs>
        <w:spacing w:line="360" w:lineRule="auto"/>
        <w:jc w:val="both"/>
        <w:rPr>
          <w:rFonts w:ascii="Times New Roman" w:hAnsi="Times New Roman" w:cs="Times New Roman"/>
          <w:color w:val="000000" w:themeColor="text1"/>
          <w:sz w:val="24"/>
          <w:szCs w:val="24"/>
        </w:rPr>
      </w:pPr>
    </w:p>
    <w:p w:rsidR="00B43927" w:rsidRPr="0097258E" w:rsidRDefault="00B43927" w:rsidP="0097258E">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3. Explain the divisions of cash flow statement. </w:t>
      </w:r>
    </w:p>
    <w:p w:rsidR="0097258E" w:rsidRDefault="00450A80" w:rsidP="0097258E">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Ans: </w:t>
      </w:r>
      <w:r w:rsidR="00FB799D" w:rsidRPr="0097258E">
        <w:rPr>
          <w:rFonts w:ascii="Times New Roman" w:hAnsi="Times New Roman" w:cs="Times New Roman"/>
          <w:b/>
          <w:bCs/>
          <w:color w:val="000000" w:themeColor="text1"/>
          <w:sz w:val="24"/>
          <w:szCs w:val="24"/>
        </w:rPr>
        <w:t xml:space="preserve">The cash flow statements have three basic classifications: </w:t>
      </w:r>
    </w:p>
    <w:p w:rsidR="0097258E" w:rsidRPr="0097258E" w:rsidRDefault="00FB799D" w:rsidP="0097258E">
      <w:pPr>
        <w:tabs>
          <w:tab w:val="left" w:pos="1843"/>
        </w:tabs>
        <w:spacing w:line="360" w:lineRule="auto"/>
        <w:jc w:val="both"/>
        <w:rPr>
          <w:rFonts w:ascii="Times New Roman" w:hAnsi="Times New Roman" w:cs="Times New Roman"/>
          <w:color w:val="000000" w:themeColor="text1"/>
          <w:sz w:val="24"/>
          <w:szCs w:val="24"/>
        </w:rPr>
      </w:pPr>
      <w:r w:rsidRPr="0097258E">
        <w:rPr>
          <w:rFonts w:ascii="Times New Roman" w:hAnsi="Times New Roman" w:cs="Times New Roman"/>
          <w:color w:val="000000" w:themeColor="text1"/>
          <w:sz w:val="24"/>
          <w:szCs w:val="24"/>
        </w:rPr>
        <w:t xml:space="preserve">1. Cash flow from operating activities </w:t>
      </w:r>
    </w:p>
    <w:p w:rsidR="0097258E" w:rsidRPr="0097258E" w:rsidRDefault="00FB799D" w:rsidP="0097258E">
      <w:pPr>
        <w:tabs>
          <w:tab w:val="left" w:pos="1843"/>
        </w:tabs>
        <w:spacing w:line="360" w:lineRule="auto"/>
        <w:jc w:val="both"/>
        <w:rPr>
          <w:rFonts w:ascii="Times New Roman" w:hAnsi="Times New Roman" w:cs="Times New Roman"/>
          <w:color w:val="000000" w:themeColor="text1"/>
          <w:sz w:val="24"/>
          <w:szCs w:val="24"/>
        </w:rPr>
      </w:pPr>
      <w:r w:rsidRPr="0097258E">
        <w:rPr>
          <w:rFonts w:ascii="Times New Roman" w:hAnsi="Times New Roman" w:cs="Times New Roman"/>
          <w:color w:val="000000" w:themeColor="text1"/>
          <w:sz w:val="24"/>
          <w:szCs w:val="24"/>
        </w:rPr>
        <w:t xml:space="preserve">2. </w:t>
      </w:r>
      <w:r w:rsidR="0097258E" w:rsidRPr="0097258E">
        <w:rPr>
          <w:rFonts w:ascii="Times New Roman" w:hAnsi="Times New Roman" w:cs="Times New Roman"/>
          <w:color w:val="000000" w:themeColor="text1"/>
          <w:sz w:val="24"/>
          <w:szCs w:val="24"/>
        </w:rPr>
        <w:t>Cash flow</w:t>
      </w:r>
      <w:r w:rsidRPr="0097258E">
        <w:rPr>
          <w:rFonts w:ascii="Times New Roman" w:hAnsi="Times New Roman" w:cs="Times New Roman"/>
          <w:color w:val="000000" w:themeColor="text1"/>
          <w:sz w:val="24"/>
          <w:szCs w:val="24"/>
        </w:rPr>
        <w:t xml:space="preserve"> from investing activities and </w:t>
      </w:r>
    </w:p>
    <w:p w:rsidR="0097258E" w:rsidRPr="0097258E" w:rsidRDefault="00FB799D" w:rsidP="00EF30C1">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color w:val="000000" w:themeColor="text1"/>
          <w:sz w:val="24"/>
          <w:szCs w:val="24"/>
        </w:rPr>
        <w:t xml:space="preserve">3. </w:t>
      </w:r>
      <w:r w:rsidR="0097258E" w:rsidRPr="0097258E">
        <w:rPr>
          <w:rFonts w:ascii="Times New Roman" w:hAnsi="Times New Roman" w:cs="Times New Roman"/>
          <w:color w:val="000000" w:themeColor="text1"/>
          <w:sz w:val="24"/>
          <w:szCs w:val="24"/>
        </w:rPr>
        <w:t>Cash flow</w:t>
      </w:r>
      <w:r w:rsidRPr="0097258E">
        <w:rPr>
          <w:rFonts w:ascii="Times New Roman" w:hAnsi="Times New Roman" w:cs="Times New Roman"/>
          <w:color w:val="000000" w:themeColor="text1"/>
          <w:sz w:val="24"/>
          <w:szCs w:val="24"/>
        </w:rPr>
        <w:t xml:space="preserve"> from financing </w:t>
      </w:r>
    </w:p>
    <w:p w:rsidR="00B43927" w:rsidRPr="0097258E" w:rsidRDefault="00B43927" w:rsidP="0097258E">
      <w:pPr>
        <w:tabs>
          <w:tab w:val="left" w:pos="1843"/>
        </w:tabs>
        <w:spacing w:line="360" w:lineRule="auto"/>
        <w:jc w:val="both"/>
        <w:rPr>
          <w:rFonts w:ascii="Times New Roman" w:hAnsi="Times New Roman" w:cs="Times New Roman"/>
          <w:b/>
          <w:bCs/>
          <w:color w:val="000000" w:themeColor="text1"/>
          <w:sz w:val="24"/>
          <w:szCs w:val="24"/>
          <w:highlight w:val="yellow"/>
        </w:rPr>
      </w:pPr>
    </w:p>
    <w:p w:rsidR="00B43927" w:rsidRPr="0097258E" w:rsidRDefault="00B43927" w:rsidP="0097258E">
      <w:pPr>
        <w:tabs>
          <w:tab w:val="left" w:pos="1843"/>
        </w:tabs>
        <w:spacing w:line="360" w:lineRule="auto"/>
        <w:jc w:val="center"/>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highlight w:val="yellow"/>
        </w:rPr>
        <w:t>Assignment Set – 2</w:t>
      </w:r>
    </w:p>
    <w:p w:rsidR="00B43927" w:rsidRPr="0097258E" w:rsidRDefault="00B43927" w:rsidP="0097258E">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4. Explain the effect of leverage on operating and finance activities. </w:t>
      </w:r>
    </w:p>
    <w:p w:rsidR="00FB799D" w:rsidRDefault="00FB799D" w:rsidP="00EF30C1">
      <w:pPr>
        <w:tabs>
          <w:tab w:val="left" w:pos="1843"/>
        </w:tabs>
        <w:spacing w:line="360" w:lineRule="auto"/>
        <w:jc w:val="both"/>
        <w:rPr>
          <w:rFonts w:ascii="Times New Roman" w:hAnsi="Times New Roman" w:cs="Times New Roman"/>
          <w:color w:val="000000" w:themeColor="text1"/>
          <w:sz w:val="24"/>
          <w:szCs w:val="24"/>
        </w:rPr>
      </w:pPr>
      <w:r w:rsidRPr="0097258E">
        <w:rPr>
          <w:rFonts w:ascii="Times New Roman" w:hAnsi="Times New Roman" w:cs="Times New Roman"/>
          <w:b/>
          <w:bCs/>
          <w:color w:val="000000" w:themeColor="text1"/>
          <w:sz w:val="24"/>
          <w:szCs w:val="24"/>
        </w:rPr>
        <w:t xml:space="preserve">Ans: </w:t>
      </w:r>
      <w:r w:rsidRPr="0097258E">
        <w:rPr>
          <w:rFonts w:ascii="Times New Roman" w:hAnsi="Times New Roman" w:cs="Times New Roman"/>
          <w:color w:val="000000" w:themeColor="text1"/>
          <w:sz w:val="24"/>
          <w:szCs w:val="24"/>
        </w:rPr>
        <w:t xml:space="preserve">Effect of leverage on operating and financing activities Businesses use leverage to increase assets, cash flows, and returns, but it can also magnify losses. Financial and operational leverage are the two types of leverage. A company's financial leverage can be increased by </w:t>
      </w:r>
    </w:p>
    <w:p w:rsidR="00EF30C1" w:rsidRPr="0097258E" w:rsidRDefault="00EF30C1" w:rsidP="00EF30C1">
      <w:pPr>
        <w:tabs>
          <w:tab w:val="left" w:pos="1843"/>
        </w:tabs>
        <w:spacing w:line="360" w:lineRule="auto"/>
        <w:jc w:val="both"/>
        <w:rPr>
          <w:rFonts w:ascii="Times New Roman" w:hAnsi="Times New Roman" w:cs="Times New Roman"/>
          <w:color w:val="000000" w:themeColor="text1"/>
          <w:sz w:val="24"/>
          <w:szCs w:val="24"/>
        </w:rPr>
      </w:pPr>
    </w:p>
    <w:p w:rsidR="00B43927" w:rsidRPr="0097258E" w:rsidRDefault="00B43927" w:rsidP="0097258E">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5. Explain the evaluation of P/E ratio </w:t>
      </w:r>
    </w:p>
    <w:p w:rsidR="00FB799D" w:rsidRPr="0097258E" w:rsidRDefault="00FB799D" w:rsidP="0097258E">
      <w:pPr>
        <w:tabs>
          <w:tab w:val="left" w:pos="1843"/>
        </w:tabs>
        <w:spacing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Ans: 1. Evaluation of P/E ratio </w:t>
      </w:r>
      <w:r w:rsidR="0097258E" w:rsidRPr="0097258E">
        <w:rPr>
          <w:rFonts w:ascii="Times New Roman" w:hAnsi="Times New Roman" w:cs="Times New Roman"/>
          <w:b/>
          <w:bCs/>
          <w:color w:val="000000" w:themeColor="text1"/>
          <w:sz w:val="24"/>
          <w:szCs w:val="24"/>
        </w:rPr>
        <w:t>includes</w:t>
      </w:r>
      <w:r w:rsidRPr="0097258E">
        <w:rPr>
          <w:rFonts w:ascii="Times New Roman" w:hAnsi="Times New Roman" w:cs="Times New Roman"/>
          <w:b/>
          <w:bCs/>
          <w:color w:val="000000" w:themeColor="text1"/>
          <w:sz w:val="24"/>
          <w:szCs w:val="24"/>
        </w:rPr>
        <w:t xml:space="preserve">: </w:t>
      </w:r>
    </w:p>
    <w:p w:rsidR="00FB799D" w:rsidRPr="0097258E" w:rsidRDefault="00FB799D" w:rsidP="00EF30C1">
      <w:pPr>
        <w:tabs>
          <w:tab w:val="left" w:pos="1843"/>
        </w:tabs>
        <w:spacing w:line="360" w:lineRule="auto"/>
        <w:jc w:val="both"/>
        <w:rPr>
          <w:rFonts w:ascii="Times New Roman" w:hAnsi="Times New Roman" w:cs="Times New Roman"/>
          <w:color w:val="000000" w:themeColor="text1"/>
          <w:sz w:val="24"/>
          <w:szCs w:val="24"/>
        </w:rPr>
      </w:pPr>
      <w:r w:rsidRPr="0097258E">
        <w:rPr>
          <w:rFonts w:ascii="Times New Roman" w:hAnsi="Times New Roman" w:cs="Times New Roman"/>
          <w:b/>
          <w:bCs/>
          <w:color w:val="000000" w:themeColor="text1"/>
          <w:sz w:val="24"/>
          <w:szCs w:val="24"/>
        </w:rPr>
        <w:lastRenderedPageBreak/>
        <w:t xml:space="preserve">a) High P/E Ratio: </w:t>
      </w:r>
      <w:r w:rsidRPr="0097258E">
        <w:rPr>
          <w:rFonts w:ascii="Times New Roman" w:hAnsi="Times New Roman" w:cs="Times New Roman"/>
          <w:color w:val="000000" w:themeColor="text1"/>
          <w:sz w:val="24"/>
          <w:szCs w:val="24"/>
        </w:rPr>
        <w:t xml:space="preserve">Growth stocks are companies that have a high P/E ratio. For investors, a high P/E ratio may be a sign of future success and rising profitability. On the other hand, growth stocks have a high level of </w:t>
      </w:r>
    </w:p>
    <w:p w:rsidR="00B43927" w:rsidRPr="0097258E" w:rsidRDefault="00B43927" w:rsidP="0097258E">
      <w:pPr>
        <w:tabs>
          <w:tab w:val="left" w:pos="1843"/>
        </w:tabs>
        <w:spacing w:line="360" w:lineRule="auto"/>
        <w:jc w:val="both"/>
        <w:rPr>
          <w:rFonts w:ascii="Times New Roman" w:hAnsi="Times New Roman" w:cs="Times New Roman"/>
          <w:b/>
          <w:bCs/>
          <w:color w:val="000000" w:themeColor="text1"/>
          <w:sz w:val="24"/>
          <w:szCs w:val="24"/>
        </w:rPr>
      </w:pPr>
      <w:proofErr w:type="gramStart"/>
      <w:r w:rsidRPr="0097258E">
        <w:rPr>
          <w:rFonts w:ascii="Times New Roman" w:hAnsi="Times New Roman" w:cs="Times New Roman"/>
          <w:b/>
          <w:bCs/>
          <w:color w:val="000000" w:themeColor="text1"/>
          <w:sz w:val="24"/>
          <w:szCs w:val="24"/>
        </w:rPr>
        <w:t>6. A</w:t>
      </w:r>
      <w:proofErr w:type="gramEnd"/>
      <w:r w:rsidRPr="0097258E">
        <w:rPr>
          <w:rFonts w:ascii="Times New Roman" w:hAnsi="Times New Roman" w:cs="Times New Roman"/>
          <w:b/>
          <w:bCs/>
          <w:color w:val="000000" w:themeColor="text1"/>
          <w:sz w:val="24"/>
          <w:szCs w:val="24"/>
        </w:rPr>
        <w:t xml:space="preserve"> Ltd produces its balance sheet on 31 March 2021 and requests its business professional appraiser to evaluate the value of business based on Asset Based Valuation Method. Assuming you are a business professional appraiser, evaluate the Company </w:t>
      </w:r>
      <w:proofErr w:type="gramStart"/>
      <w:r w:rsidRPr="0097258E">
        <w:rPr>
          <w:rFonts w:ascii="Times New Roman" w:hAnsi="Times New Roman" w:cs="Times New Roman"/>
          <w:b/>
          <w:bCs/>
          <w:color w:val="000000" w:themeColor="text1"/>
          <w:sz w:val="24"/>
          <w:szCs w:val="24"/>
        </w:rPr>
        <w:t>A</w:t>
      </w:r>
      <w:proofErr w:type="gramEnd"/>
      <w:r w:rsidRPr="0097258E">
        <w:rPr>
          <w:rFonts w:ascii="Times New Roman" w:hAnsi="Times New Roman" w:cs="Times New Roman"/>
          <w:b/>
          <w:bCs/>
          <w:color w:val="000000" w:themeColor="text1"/>
          <w:sz w:val="24"/>
          <w:szCs w:val="24"/>
        </w:rPr>
        <w:t xml:space="preserve"> as on 31 March 2022.</w:t>
      </w:r>
    </w:p>
    <w:p w:rsidR="00B43927" w:rsidRPr="0097258E" w:rsidRDefault="00B43927" w:rsidP="0097258E">
      <w:pPr>
        <w:tabs>
          <w:tab w:val="left" w:pos="1843"/>
        </w:tabs>
        <w:spacing w:line="360" w:lineRule="auto"/>
        <w:jc w:val="center"/>
        <w:rPr>
          <w:rFonts w:ascii="Times New Roman" w:hAnsi="Times New Roman" w:cs="Times New Roman"/>
          <w:b/>
          <w:bCs/>
          <w:color w:val="000000" w:themeColor="text1"/>
          <w:sz w:val="24"/>
          <w:szCs w:val="24"/>
        </w:rPr>
      </w:pPr>
      <w:r w:rsidRPr="0097258E">
        <w:rPr>
          <w:rFonts w:ascii="Times New Roman" w:hAnsi="Times New Roman" w:cs="Times New Roman"/>
          <w:b/>
          <w:bCs/>
          <w:noProof/>
          <w:color w:val="000000" w:themeColor="text1"/>
          <w:sz w:val="24"/>
          <w:szCs w:val="24"/>
          <w:lang w:val="en-US" w:bidi="ar-SA"/>
        </w:rPr>
        <w:drawing>
          <wp:inline distT="0" distB="0" distL="0" distR="0">
            <wp:extent cx="4358640" cy="1706880"/>
            <wp:effectExtent l="19050" t="0" r="3810" b="0"/>
            <wp:docPr id="1" name="Picture 1" descr="C:\Users\aapki\AppData\Local\Microsoft\Windows\INetCache\Content.Word\Screenshot (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ki\AppData\Local\Microsoft\Windows\INetCache\Content.Word\Screenshot (145).png"/>
                    <pic:cNvPicPr>
                      <a:picLocks noChangeAspect="1" noChangeArrowheads="1"/>
                    </pic:cNvPicPr>
                  </pic:nvPicPr>
                  <pic:blipFill>
                    <a:blip r:embed="rId6"/>
                    <a:srcRect/>
                    <a:stretch>
                      <a:fillRect/>
                    </a:stretch>
                  </pic:blipFill>
                  <pic:spPr bwMode="auto">
                    <a:xfrm>
                      <a:off x="0" y="0"/>
                      <a:ext cx="4358640" cy="1706880"/>
                    </a:xfrm>
                    <a:prstGeom prst="rect">
                      <a:avLst/>
                    </a:prstGeom>
                    <a:noFill/>
                    <a:ln w="9525">
                      <a:noFill/>
                      <a:miter lim="800000"/>
                      <a:headEnd/>
                      <a:tailEnd/>
                    </a:ln>
                  </pic:spPr>
                </pic:pic>
              </a:graphicData>
            </a:graphic>
          </wp:inline>
        </w:drawing>
      </w:r>
    </w:p>
    <w:p w:rsidR="0097258E" w:rsidRPr="0097258E" w:rsidRDefault="0097258E" w:rsidP="00EF30C1">
      <w:pPr>
        <w:tabs>
          <w:tab w:val="left" w:pos="1843"/>
        </w:tabs>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97258E">
        <w:rPr>
          <w:rFonts w:ascii="Times New Roman" w:hAnsi="Times New Roman" w:cs="Times New Roman"/>
          <w:b/>
          <w:bCs/>
          <w:color w:val="000000" w:themeColor="text1"/>
          <w:sz w:val="24"/>
          <w:szCs w:val="24"/>
        </w:rPr>
        <w:t xml:space="preserve">Solution: </w:t>
      </w:r>
      <w:r w:rsidRPr="0097258E">
        <w:rPr>
          <w:rFonts w:ascii="Times New Roman" w:hAnsi="Times New Roman" w:cs="Times New Roman"/>
          <w:color w:val="000000" w:themeColor="text1"/>
          <w:sz w:val="24"/>
          <w:szCs w:val="24"/>
          <w:lang w:val="en-US"/>
        </w:rPr>
        <w:t xml:space="preserve">Asset Based Valuation Method takes into </w:t>
      </w:r>
      <w:proofErr w:type="gramStart"/>
      <w:r w:rsidRPr="0097258E">
        <w:rPr>
          <w:rFonts w:ascii="Times New Roman" w:hAnsi="Times New Roman" w:cs="Times New Roman"/>
          <w:color w:val="000000" w:themeColor="text1"/>
          <w:sz w:val="24"/>
          <w:szCs w:val="24"/>
          <w:lang w:val="en-US"/>
        </w:rPr>
        <w:t>account company's</w:t>
      </w:r>
      <w:proofErr w:type="gramEnd"/>
      <w:r w:rsidRPr="0097258E">
        <w:rPr>
          <w:rFonts w:ascii="Times New Roman" w:hAnsi="Times New Roman" w:cs="Times New Roman"/>
          <w:color w:val="000000" w:themeColor="text1"/>
          <w:sz w:val="24"/>
          <w:szCs w:val="24"/>
          <w:lang w:val="en-US"/>
        </w:rPr>
        <w:t xml:space="preserve"> total net asset value less the value of its total liabilities as shown on its balance sheet. Thus, the valuation of Company A as follows:</w:t>
      </w:r>
    </w:p>
    <w:sectPr w:rsidR="0097258E" w:rsidRPr="0097258E"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compat>
  <w:rsids>
    <w:rsidRoot w:val="00B43927"/>
    <w:rsid w:val="000442EA"/>
    <w:rsid w:val="00356112"/>
    <w:rsid w:val="00450A80"/>
    <w:rsid w:val="00592458"/>
    <w:rsid w:val="006A0A7F"/>
    <w:rsid w:val="0097258E"/>
    <w:rsid w:val="00B43927"/>
    <w:rsid w:val="00EF30C1"/>
    <w:rsid w:val="00FB7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92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43927"/>
    <w:rPr>
      <w:rFonts w:ascii="Tahoma" w:hAnsi="Tahoma" w:cs="Mangal"/>
      <w:sz w:val="16"/>
      <w:szCs w:val="14"/>
    </w:rPr>
  </w:style>
  <w:style w:type="paragraph" w:styleId="ListParagraph">
    <w:name w:val="List Paragraph"/>
    <w:basedOn w:val="Normal"/>
    <w:uiPriority w:val="34"/>
    <w:qFormat/>
    <w:rsid w:val="00450A80"/>
    <w:pPr>
      <w:ind w:left="720"/>
      <w:contextualSpacing/>
    </w:pPr>
  </w:style>
  <w:style w:type="table" w:styleId="TableGrid">
    <w:name w:val="Table Grid"/>
    <w:basedOn w:val="TableNormal"/>
    <w:uiPriority w:val="39"/>
    <w:rsid w:val="00972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30C1"/>
    <w:rPr>
      <w:color w:val="0000FF"/>
      <w:u w:val="single"/>
    </w:rPr>
  </w:style>
</w:styles>
</file>

<file path=word/webSettings.xml><?xml version="1.0" encoding="utf-8"?>
<w:webSettings xmlns:r="http://schemas.openxmlformats.org/officeDocument/2006/relationships" xmlns:w="http://schemas.openxmlformats.org/wordprocessingml/2006/main">
  <w:divs>
    <w:div w:id="5948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3</cp:revision>
  <dcterms:created xsi:type="dcterms:W3CDTF">2023-02-24T11:31:00Z</dcterms:created>
  <dcterms:modified xsi:type="dcterms:W3CDTF">2023-02-25T11:14:00Z</dcterms:modified>
</cp:coreProperties>
</file>