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92"/>
        <w:gridCol w:w="6050"/>
      </w:tblGrid>
      <w:tr w:rsidR="00021DD2" w:rsidRPr="002D77ED" w:rsidTr="002D77ED">
        <w:trPr>
          <w:jc w:val="center"/>
        </w:trPr>
        <w:tc>
          <w:tcPr>
            <w:tcW w:w="1727" w:type="pct"/>
          </w:tcPr>
          <w:p w:rsidR="00021DD2" w:rsidRPr="002D77ED" w:rsidRDefault="006E5172" w:rsidP="002D77ED">
            <w:pPr>
              <w:spacing w:line="360" w:lineRule="auto"/>
              <w:jc w:val="both"/>
              <w:rPr>
                <w:b/>
                <w:sz w:val="24"/>
                <w:szCs w:val="24"/>
              </w:rPr>
            </w:pPr>
            <w:r w:rsidRPr="002D77ED">
              <w:rPr>
                <w:b/>
                <w:sz w:val="24"/>
                <w:szCs w:val="24"/>
              </w:rPr>
              <w:t>SESSION</w:t>
            </w:r>
          </w:p>
        </w:tc>
        <w:tc>
          <w:tcPr>
            <w:tcW w:w="3273" w:type="pct"/>
          </w:tcPr>
          <w:p w:rsidR="00021DD2" w:rsidRPr="002D77ED" w:rsidRDefault="006E5172" w:rsidP="002D77ED">
            <w:pPr>
              <w:spacing w:line="360" w:lineRule="auto"/>
              <w:jc w:val="both"/>
              <w:rPr>
                <w:b/>
                <w:sz w:val="24"/>
                <w:szCs w:val="24"/>
              </w:rPr>
            </w:pPr>
            <w:r w:rsidRPr="002D77ED">
              <w:rPr>
                <w:b/>
                <w:sz w:val="24"/>
                <w:szCs w:val="24"/>
              </w:rPr>
              <w:t>MARCH 2025</w:t>
            </w:r>
          </w:p>
        </w:tc>
      </w:tr>
      <w:tr w:rsidR="00021DD2" w:rsidRPr="002D77ED" w:rsidTr="002D77ED">
        <w:trPr>
          <w:jc w:val="center"/>
        </w:trPr>
        <w:tc>
          <w:tcPr>
            <w:tcW w:w="1727" w:type="pct"/>
          </w:tcPr>
          <w:p w:rsidR="00021DD2" w:rsidRPr="002D77ED" w:rsidRDefault="006E5172" w:rsidP="002D77ED">
            <w:pPr>
              <w:spacing w:line="360" w:lineRule="auto"/>
              <w:jc w:val="both"/>
              <w:rPr>
                <w:b/>
                <w:sz w:val="24"/>
                <w:szCs w:val="24"/>
              </w:rPr>
            </w:pPr>
            <w:r w:rsidRPr="002D77ED">
              <w:rPr>
                <w:b/>
                <w:sz w:val="24"/>
                <w:szCs w:val="24"/>
              </w:rPr>
              <w:t>PROGRAM</w:t>
            </w:r>
          </w:p>
        </w:tc>
        <w:tc>
          <w:tcPr>
            <w:tcW w:w="3273" w:type="pct"/>
          </w:tcPr>
          <w:p w:rsidR="00021DD2" w:rsidRPr="002D77ED" w:rsidRDefault="006E5172" w:rsidP="002D77ED">
            <w:pPr>
              <w:spacing w:line="360" w:lineRule="auto"/>
              <w:jc w:val="both"/>
              <w:rPr>
                <w:b/>
                <w:sz w:val="24"/>
                <w:szCs w:val="24"/>
              </w:rPr>
            </w:pPr>
            <w:r w:rsidRPr="002D77ED">
              <w:rPr>
                <w:b/>
                <w:sz w:val="24"/>
                <w:szCs w:val="24"/>
              </w:rPr>
              <w:t>BACHELOR OF COMMERCE (B.COM)</w:t>
            </w:r>
          </w:p>
        </w:tc>
      </w:tr>
      <w:tr w:rsidR="00021DD2" w:rsidRPr="002D77ED" w:rsidTr="002D77ED">
        <w:trPr>
          <w:jc w:val="center"/>
        </w:trPr>
        <w:tc>
          <w:tcPr>
            <w:tcW w:w="1727" w:type="pct"/>
          </w:tcPr>
          <w:p w:rsidR="00021DD2" w:rsidRPr="002D77ED" w:rsidRDefault="006E5172" w:rsidP="002D77ED">
            <w:pPr>
              <w:spacing w:line="360" w:lineRule="auto"/>
              <w:jc w:val="both"/>
              <w:rPr>
                <w:b/>
                <w:sz w:val="24"/>
                <w:szCs w:val="24"/>
              </w:rPr>
            </w:pPr>
            <w:r w:rsidRPr="002D77ED">
              <w:rPr>
                <w:b/>
                <w:sz w:val="24"/>
                <w:szCs w:val="24"/>
              </w:rPr>
              <w:t>SEMESTER</w:t>
            </w:r>
          </w:p>
        </w:tc>
        <w:tc>
          <w:tcPr>
            <w:tcW w:w="3273" w:type="pct"/>
          </w:tcPr>
          <w:p w:rsidR="00021DD2" w:rsidRPr="002D77ED" w:rsidRDefault="006E5172" w:rsidP="002D77ED">
            <w:pPr>
              <w:spacing w:line="360" w:lineRule="auto"/>
              <w:jc w:val="both"/>
              <w:rPr>
                <w:b/>
                <w:sz w:val="24"/>
                <w:szCs w:val="24"/>
              </w:rPr>
            </w:pPr>
            <w:r w:rsidRPr="002D77ED">
              <w:rPr>
                <w:b/>
                <w:sz w:val="24"/>
                <w:szCs w:val="24"/>
              </w:rPr>
              <w:t>V</w:t>
            </w:r>
          </w:p>
        </w:tc>
      </w:tr>
      <w:tr w:rsidR="00021DD2" w:rsidRPr="002D77ED" w:rsidTr="002D77ED">
        <w:trPr>
          <w:jc w:val="center"/>
        </w:trPr>
        <w:tc>
          <w:tcPr>
            <w:tcW w:w="1727" w:type="pct"/>
          </w:tcPr>
          <w:p w:rsidR="00021DD2" w:rsidRPr="002D77ED" w:rsidRDefault="006E5172" w:rsidP="002D77ED">
            <w:pPr>
              <w:spacing w:line="360" w:lineRule="auto"/>
              <w:jc w:val="both"/>
              <w:rPr>
                <w:b/>
                <w:sz w:val="24"/>
                <w:szCs w:val="24"/>
              </w:rPr>
            </w:pPr>
            <w:r w:rsidRPr="002D77ED">
              <w:rPr>
                <w:b/>
                <w:sz w:val="24"/>
                <w:szCs w:val="24"/>
              </w:rPr>
              <w:t>COURSE CODE &amp; NAME</w:t>
            </w:r>
          </w:p>
        </w:tc>
        <w:tc>
          <w:tcPr>
            <w:tcW w:w="3273" w:type="pct"/>
          </w:tcPr>
          <w:p w:rsidR="00021DD2" w:rsidRPr="002D77ED" w:rsidRDefault="006E5172" w:rsidP="002D77ED">
            <w:pPr>
              <w:spacing w:line="360" w:lineRule="auto"/>
              <w:jc w:val="both"/>
              <w:rPr>
                <w:b/>
                <w:sz w:val="24"/>
                <w:szCs w:val="24"/>
              </w:rPr>
            </w:pPr>
            <w:bookmarkStart w:id="0" w:name="_GoBack"/>
            <w:r w:rsidRPr="002D77ED">
              <w:rPr>
                <w:b/>
                <w:sz w:val="24"/>
                <w:szCs w:val="24"/>
              </w:rPr>
              <w:t>DCM3105</w:t>
            </w:r>
            <w:r w:rsidR="002D77ED" w:rsidRPr="002D77ED">
              <w:rPr>
                <w:b/>
                <w:sz w:val="24"/>
                <w:szCs w:val="24"/>
              </w:rPr>
              <w:t xml:space="preserve"> </w:t>
            </w:r>
            <w:r w:rsidRPr="002D77ED">
              <w:rPr>
                <w:b/>
                <w:sz w:val="24"/>
                <w:szCs w:val="24"/>
              </w:rPr>
              <w:t>INTERNATIONAL TRADE AND FINANCE</w:t>
            </w:r>
            <w:bookmarkEnd w:id="0"/>
          </w:p>
        </w:tc>
      </w:tr>
      <w:tr w:rsidR="00021DD2" w:rsidRPr="002D77ED" w:rsidTr="002D77ED">
        <w:trPr>
          <w:jc w:val="center"/>
        </w:trPr>
        <w:tc>
          <w:tcPr>
            <w:tcW w:w="1727" w:type="pct"/>
          </w:tcPr>
          <w:p w:rsidR="00021DD2" w:rsidRPr="002D77ED" w:rsidRDefault="00021DD2" w:rsidP="002D77ED">
            <w:pPr>
              <w:spacing w:line="360" w:lineRule="auto"/>
              <w:jc w:val="both"/>
              <w:rPr>
                <w:b/>
                <w:sz w:val="24"/>
                <w:szCs w:val="24"/>
              </w:rPr>
            </w:pPr>
          </w:p>
        </w:tc>
        <w:tc>
          <w:tcPr>
            <w:tcW w:w="3273" w:type="pct"/>
          </w:tcPr>
          <w:p w:rsidR="00021DD2" w:rsidRPr="002D77ED" w:rsidRDefault="00021DD2" w:rsidP="002D77ED">
            <w:pPr>
              <w:spacing w:line="360" w:lineRule="auto"/>
              <w:jc w:val="both"/>
              <w:rPr>
                <w:b/>
                <w:sz w:val="24"/>
                <w:szCs w:val="24"/>
              </w:rPr>
            </w:pPr>
          </w:p>
        </w:tc>
      </w:tr>
      <w:tr w:rsidR="00021DD2" w:rsidRPr="002D77ED" w:rsidTr="002D77ED">
        <w:trPr>
          <w:jc w:val="center"/>
        </w:trPr>
        <w:tc>
          <w:tcPr>
            <w:tcW w:w="1727" w:type="pct"/>
          </w:tcPr>
          <w:p w:rsidR="00021DD2" w:rsidRPr="002D77ED" w:rsidRDefault="00021DD2" w:rsidP="002D77ED">
            <w:pPr>
              <w:spacing w:line="360" w:lineRule="auto"/>
              <w:jc w:val="both"/>
              <w:rPr>
                <w:b/>
                <w:sz w:val="24"/>
                <w:szCs w:val="24"/>
              </w:rPr>
            </w:pPr>
          </w:p>
        </w:tc>
        <w:tc>
          <w:tcPr>
            <w:tcW w:w="3273" w:type="pct"/>
          </w:tcPr>
          <w:p w:rsidR="00021DD2" w:rsidRPr="002D77ED" w:rsidRDefault="00021DD2" w:rsidP="002D77ED">
            <w:pPr>
              <w:spacing w:line="360" w:lineRule="auto"/>
              <w:jc w:val="both"/>
              <w:rPr>
                <w:b/>
                <w:sz w:val="24"/>
                <w:szCs w:val="24"/>
              </w:rPr>
            </w:pPr>
          </w:p>
        </w:tc>
      </w:tr>
    </w:tbl>
    <w:p w:rsidR="006E5172" w:rsidRPr="002D77ED" w:rsidRDefault="006E5172" w:rsidP="002D77ED">
      <w:pPr>
        <w:spacing w:line="360" w:lineRule="auto"/>
        <w:jc w:val="both"/>
        <w:rPr>
          <w:rFonts w:ascii="Times New Roman" w:hAnsi="Times New Roman" w:cs="Times New Roman"/>
          <w:b/>
          <w:sz w:val="24"/>
          <w:szCs w:val="24"/>
        </w:rPr>
      </w:pPr>
    </w:p>
    <w:p w:rsidR="006E5172" w:rsidRPr="002D77ED" w:rsidRDefault="006E5172" w:rsidP="002D77ED">
      <w:pPr>
        <w:spacing w:line="360" w:lineRule="auto"/>
        <w:jc w:val="both"/>
        <w:rPr>
          <w:rFonts w:ascii="Times New Roman" w:hAnsi="Times New Roman" w:cs="Times New Roman"/>
          <w:b/>
          <w:sz w:val="24"/>
          <w:szCs w:val="24"/>
        </w:rPr>
      </w:pPr>
    </w:p>
    <w:p w:rsidR="006E5172" w:rsidRPr="002D77ED" w:rsidRDefault="006E5172" w:rsidP="002D77ED">
      <w:pPr>
        <w:spacing w:line="360" w:lineRule="auto"/>
        <w:jc w:val="both"/>
        <w:rPr>
          <w:rFonts w:ascii="Times New Roman" w:hAnsi="Times New Roman" w:cs="Times New Roman"/>
          <w:b/>
          <w:sz w:val="24"/>
          <w:szCs w:val="24"/>
        </w:rPr>
      </w:pPr>
    </w:p>
    <w:p w:rsidR="006E5172" w:rsidRPr="002D77ED" w:rsidRDefault="006E5172" w:rsidP="002D77ED">
      <w:pPr>
        <w:spacing w:line="360" w:lineRule="auto"/>
        <w:jc w:val="center"/>
        <w:rPr>
          <w:rFonts w:ascii="Times New Roman" w:hAnsi="Times New Roman" w:cs="Times New Roman"/>
          <w:b/>
          <w:sz w:val="24"/>
          <w:szCs w:val="24"/>
        </w:rPr>
      </w:pPr>
      <w:r w:rsidRPr="002D77ED">
        <w:rPr>
          <w:rFonts w:ascii="Times New Roman" w:hAnsi="Times New Roman" w:cs="Times New Roman"/>
          <w:b/>
          <w:sz w:val="24"/>
          <w:szCs w:val="24"/>
        </w:rPr>
        <w:t>Set – 1</w:t>
      </w:r>
    </w:p>
    <w:p w:rsidR="006E5172" w:rsidRPr="002D77ED" w:rsidRDefault="006E5172" w:rsidP="002D77ED">
      <w:pPr>
        <w:spacing w:line="360" w:lineRule="auto"/>
        <w:jc w:val="both"/>
        <w:rPr>
          <w:rFonts w:ascii="Times New Roman" w:hAnsi="Times New Roman" w:cs="Times New Roman"/>
          <w:b/>
          <w:sz w:val="24"/>
          <w:szCs w:val="24"/>
        </w:rPr>
      </w:pPr>
    </w:p>
    <w:p w:rsidR="006E5172"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w:t>
      </w:r>
      <w:r w:rsidR="006E5172" w:rsidRPr="002D77ED">
        <w:rPr>
          <w:rFonts w:ascii="Times New Roman" w:hAnsi="Times New Roman" w:cs="Times New Roman"/>
          <w:b/>
          <w:sz w:val="24"/>
          <w:szCs w:val="24"/>
        </w:rPr>
        <w:t>1. Distinguish between domestic and international trade.</w:t>
      </w:r>
      <w:r w:rsidR="006E5172" w:rsidRPr="002D77ED">
        <w:rPr>
          <w:rFonts w:ascii="Times New Roman" w:hAnsi="Times New Roman" w:cs="Times New Roman"/>
          <w:b/>
          <w:sz w:val="24"/>
          <w:szCs w:val="24"/>
        </w:rPr>
        <w:tab/>
      </w:r>
      <w:r w:rsidR="006E5172" w:rsidRPr="002D77ED">
        <w:rPr>
          <w:rFonts w:ascii="Times New Roman" w:hAnsi="Times New Roman" w:cs="Times New Roman"/>
          <w:b/>
          <w:sz w:val="24"/>
          <w:szCs w:val="24"/>
        </w:rPr>
        <w:tab/>
      </w:r>
    </w:p>
    <w:p w:rsidR="006E5172" w:rsidRPr="002D77ED" w:rsidRDefault="002D77ED" w:rsidP="002D77ED">
      <w:pPr>
        <w:spacing w:line="360" w:lineRule="auto"/>
        <w:jc w:val="both"/>
        <w:rPr>
          <w:rFonts w:ascii="Times New Roman" w:hAnsi="Times New Roman" w:cs="Times New Roman"/>
          <w:b/>
          <w:sz w:val="24"/>
          <w:szCs w:val="24"/>
        </w:rPr>
      </w:pPr>
      <w:proofErr w:type="spellStart"/>
      <w:r w:rsidRPr="002D77ED">
        <w:rPr>
          <w:rFonts w:ascii="Times New Roman" w:hAnsi="Times New Roman" w:cs="Times New Roman"/>
          <w:b/>
          <w:sz w:val="24"/>
          <w:szCs w:val="24"/>
        </w:rPr>
        <w:t>Ans</w:t>
      </w:r>
      <w:proofErr w:type="spellEnd"/>
      <w:r w:rsidRPr="002D77ED">
        <w:rPr>
          <w:rFonts w:ascii="Times New Roman" w:hAnsi="Times New Roman" w:cs="Times New Roman"/>
          <w:b/>
          <w:sz w:val="24"/>
          <w:szCs w:val="24"/>
        </w:rPr>
        <w:t xml:space="preserve"> 1.</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Trade</w:t>
      </w:r>
    </w:p>
    <w:p w:rsidR="0054600C" w:rsidRPr="002D77ED" w:rsidRDefault="0054600C" w:rsidP="002D77ED">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Trade is the exchange of goods and services between individuals or entities. When such trade occurs within the boundaries of a single country, it is termed domestic trade. In contrast, when trade takes place between different countries, it is known as international trade. While both types of trade involve buying and selling, they differ in terms of complexity, regulation, and scope.</w:t>
      </w:r>
    </w:p>
    <w:p w:rsidR="002D77ED" w:rsidRDefault="0054600C" w:rsidP="006B220E">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 xml:space="preserve">Scope </w:t>
      </w:r>
    </w:p>
    <w:p w:rsidR="006B220E" w:rsidRDefault="006B220E" w:rsidP="006B220E">
      <w:pPr>
        <w:spacing w:line="360" w:lineRule="auto"/>
        <w:jc w:val="both"/>
        <w:rPr>
          <w:rFonts w:ascii="Times New Roman" w:hAnsi="Times New Roman" w:cs="Times New Roman"/>
          <w:b/>
          <w:bCs/>
          <w:sz w:val="24"/>
          <w:szCs w:val="24"/>
        </w:rPr>
      </w:pPr>
    </w:p>
    <w:p w:rsidR="006B220E" w:rsidRDefault="006B220E" w:rsidP="006B220E">
      <w:pPr>
        <w:spacing w:line="276" w:lineRule="auto"/>
        <w:jc w:val="both"/>
      </w:pPr>
    </w:p>
    <w:p w:rsidR="006B220E" w:rsidRDefault="006B220E" w:rsidP="006B220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B220E" w:rsidRDefault="006B220E" w:rsidP="006B220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B220E" w:rsidRDefault="006B220E" w:rsidP="006B220E">
      <w:pPr>
        <w:shd w:val="clear" w:color="auto" w:fill="FFFFFF"/>
        <w:jc w:val="center"/>
        <w:rPr>
          <w:rFonts w:ascii="Georgia" w:hAnsi="Georgia"/>
          <w:color w:val="222222"/>
          <w:sz w:val="33"/>
          <w:szCs w:val="33"/>
          <w:shd w:val="clear" w:color="auto" w:fill="FFFF00"/>
        </w:rPr>
      </w:pPr>
    </w:p>
    <w:p w:rsidR="006B220E" w:rsidRDefault="006B220E" w:rsidP="006B220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B220E" w:rsidRDefault="006B220E" w:rsidP="006B220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B220E" w:rsidRDefault="006B220E" w:rsidP="006B220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6B220E" w:rsidRDefault="006B220E" w:rsidP="006B220E">
      <w:pPr>
        <w:shd w:val="clear" w:color="auto" w:fill="FFFFFF"/>
        <w:jc w:val="center"/>
        <w:rPr>
          <w:rFonts w:ascii="Arial" w:hAnsi="Arial"/>
          <w:color w:val="222222"/>
        </w:rPr>
      </w:pPr>
    </w:p>
    <w:p w:rsidR="006B220E" w:rsidRDefault="006B220E" w:rsidP="006B220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B220E" w:rsidRDefault="006B220E" w:rsidP="006B220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B220E" w:rsidRDefault="006B220E" w:rsidP="006B220E">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B220E" w:rsidRDefault="006B220E" w:rsidP="006B220E">
      <w:pPr>
        <w:shd w:val="clear" w:color="auto" w:fill="FFFFFF"/>
        <w:jc w:val="center"/>
        <w:rPr>
          <w:color w:val="500050"/>
        </w:rPr>
      </w:pPr>
      <w:r>
        <w:rPr>
          <w:rFonts w:ascii="Georgia" w:hAnsi="Georgia"/>
          <w:color w:val="500050"/>
          <w:sz w:val="33"/>
          <w:szCs w:val="33"/>
        </w:rPr>
        <w:t> </w:t>
      </w:r>
    </w:p>
    <w:p w:rsidR="006B220E" w:rsidRDefault="006B220E" w:rsidP="006B220E">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B220E" w:rsidRDefault="006B220E" w:rsidP="006B220E">
      <w:pPr>
        <w:shd w:val="clear" w:color="auto" w:fill="FFFFFF"/>
        <w:jc w:val="center"/>
      </w:pPr>
      <w:r>
        <w:rPr>
          <w:rFonts w:ascii="Georgia" w:hAnsi="Georgia"/>
          <w:sz w:val="33"/>
          <w:szCs w:val="33"/>
        </w:rPr>
        <w:t>After mail, we will reply you instant or maximum</w:t>
      </w:r>
    </w:p>
    <w:p w:rsidR="006B220E" w:rsidRDefault="006B220E" w:rsidP="006B220E">
      <w:pPr>
        <w:shd w:val="clear" w:color="auto" w:fill="FFFFFF"/>
        <w:jc w:val="center"/>
        <w:rPr>
          <w:rFonts w:ascii="Times New Roman" w:hAnsi="Times New Roman"/>
        </w:rPr>
      </w:pPr>
      <w:r>
        <w:rPr>
          <w:rFonts w:ascii="Georgia" w:hAnsi="Georgia"/>
          <w:sz w:val="33"/>
          <w:szCs w:val="33"/>
        </w:rPr>
        <w:t>1 hour.</w:t>
      </w:r>
    </w:p>
    <w:p w:rsidR="006B220E" w:rsidRDefault="006B220E" w:rsidP="006B220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B220E" w:rsidRDefault="006B220E" w:rsidP="006B220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B220E" w:rsidRDefault="006B220E" w:rsidP="006B220E">
      <w:pPr>
        <w:spacing w:line="360" w:lineRule="auto"/>
        <w:jc w:val="both"/>
        <w:rPr>
          <w:rFonts w:ascii="Times New Roman" w:hAnsi="Times New Roman" w:cs="Times New Roman"/>
          <w:sz w:val="24"/>
          <w:szCs w:val="24"/>
        </w:rPr>
      </w:pPr>
    </w:p>
    <w:p w:rsidR="002D77ED" w:rsidRPr="002D77ED" w:rsidRDefault="002D77ED" w:rsidP="002D77ED">
      <w:pPr>
        <w:spacing w:line="360" w:lineRule="auto"/>
        <w:jc w:val="both"/>
        <w:rPr>
          <w:rFonts w:ascii="Times New Roman" w:hAnsi="Times New Roman" w:cs="Times New Roman"/>
          <w:sz w:val="24"/>
          <w:szCs w:val="24"/>
        </w:rPr>
      </w:pPr>
    </w:p>
    <w:p w:rsidR="0054600C"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Q2. Discuss the various modes of entry in international trade.</w:t>
      </w:r>
    </w:p>
    <w:p w:rsidR="002D77ED" w:rsidRDefault="002D77ED" w:rsidP="002D77ED">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2.</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Market Entry</w:t>
      </w:r>
    </w:p>
    <w:p w:rsidR="0054600C" w:rsidRDefault="0054600C" w:rsidP="006B220E">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Entering international markets is a strategic decision for any business aiming to expand its reach beyond domestic borders. The choice of entry mode depends on factors such as market potential, investment capacity, risk appetite, and long-term goals. Each mode of entry has its own advantages, costs, and </w:t>
      </w:r>
    </w:p>
    <w:p w:rsidR="006B220E" w:rsidRPr="002D77ED" w:rsidRDefault="006B220E" w:rsidP="006B220E">
      <w:pPr>
        <w:spacing w:line="360" w:lineRule="auto"/>
        <w:jc w:val="both"/>
        <w:rPr>
          <w:rFonts w:ascii="Times New Roman" w:hAnsi="Times New Roman" w:cs="Times New Roman"/>
          <w:sz w:val="24"/>
          <w:szCs w:val="24"/>
        </w:rPr>
      </w:pPr>
    </w:p>
    <w:p w:rsidR="006E5172" w:rsidRDefault="006E5172" w:rsidP="002D77ED">
      <w:pPr>
        <w:spacing w:line="360" w:lineRule="auto"/>
        <w:jc w:val="both"/>
        <w:rPr>
          <w:rFonts w:ascii="Times New Roman" w:hAnsi="Times New Roman" w:cs="Times New Roman"/>
          <w:sz w:val="24"/>
          <w:szCs w:val="24"/>
        </w:rPr>
      </w:pPr>
    </w:p>
    <w:p w:rsidR="002D77ED" w:rsidRPr="002D77ED" w:rsidRDefault="002D77ED" w:rsidP="002D77ED">
      <w:pPr>
        <w:spacing w:line="360" w:lineRule="auto"/>
        <w:jc w:val="both"/>
        <w:rPr>
          <w:rFonts w:ascii="Times New Roman" w:hAnsi="Times New Roman" w:cs="Times New Roman"/>
          <w:sz w:val="24"/>
          <w:szCs w:val="24"/>
        </w:rPr>
      </w:pPr>
    </w:p>
    <w:p w:rsidR="006E5172"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lastRenderedPageBreak/>
        <w:t>Q</w:t>
      </w:r>
      <w:r w:rsidR="006E5172" w:rsidRPr="002D77ED">
        <w:rPr>
          <w:rFonts w:ascii="Times New Roman" w:hAnsi="Times New Roman" w:cs="Times New Roman"/>
          <w:b/>
          <w:sz w:val="24"/>
          <w:szCs w:val="24"/>
        </w:rPr>
        <w:t>3. Explain the different forms of the international factor movement. 10</w:t>
      </w:r>
      <w:r w:rsidR="006E5172" w:rsidRPr="002D77ED">
        <w:rPr>
          <w:rFonts w:ascii="Times New Roman" w:hAnsi="Times New Roman" w:cs="Times New Roman"/>
          <w:b/>
          <w:sz w:val="24"/>
          <w:szCs w:val="24"/>
        </w:rPr>
        <w:tab/>
      </w:r>
    </w:p>
    <w:p w:rsidR="002D77ED" w:rsidRDefault="002D77ED" w:rsidP="002D77ED">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3.</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International Factor Movement</w:t>
      </w:r>
    </w:p>
    <w:p w:rsidR="0054600C" w:rsidRPr="002D77ED" w:rsidRDefault="0054600C" w:rsidP="006B220E">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International factor movement refers to the cross-border movement of factors of production, primarily </w:t>
      </w:r>
      <w:r w:rsidRPr="002D77ED">
        <w:rPr>
          <w:rFonts w:ascii="Times New Roman" w:hAnsi="Times New Roman" w:cs="Times New Roman"/>
          <w:bCs/>
          <w:sz w:val="24"/>
          <w:szCs w:val="24"/>
        </w:rPr>
        <w:t>labour</w:t>
      </w:r>
      <w:r w:rsidRPr="002D77ED">
        <w:rPr>
          <w:rFonts w:ascii="Times New Roman" w:hAnsi="Times New Roman" w:cs="Times New Roman"/>
          <w:sz w:val="24"/>
          <w:szCs w:val="24"/>
        </w:rPr>
        <w:t xml:space="preserve"> and </w:t>
      </w:r>
      <w:r w:rsidRPr="002D77ED">
        <w:rPr>
          <w:rFonts w:ascii="Times New Roman" w:hAnsi="Times New Roman" w:cs="Times New Roman"/>
          <w:bCs/>
          <w:sz w:val="24"/>
          <w:szCs w:val="24"/>
        </w:rPr>
        <w:t>capital</w:t>
      </w:r>
      <w:r w:rsidRPr="002D77ED">
        <w:rPr>
          <w:rFonts w:ascii="Times New Roman" w:hAnsi="Times New Roman" w:cs="Times New Roman"/>
          <w:sz w:val="24"/>
          <w:szCs w:val="24"/>
        </w:rPr>
        <w:t xml:space="preserve">, from one country to another. These movements are driven by differences in factor availability, economic opportunities, wage rates, return on investment, and government </w:t>
      </w:r>
    </w:p>
    <w:p w:rsidR="0054600C" w:rsidRDefault="0054600C" w:rsidP="002D77ED">
      <w:pPr>
        <w:spacing w:line="360" w:lineRule="auto"/>
        <w:jc w:val="both"/>
        <w:rPr>
          <w:rFonts w:ascii="Times New Roman" w:hAnsi="Times New Roman" w:cs="Times New Roman"/>
          <w:sz w:val="24"/>
          <w:szCs w:val="24"/>
        </w:rPr>
      </w:pPr>
    </w:p>
    <w:p w:rsidR="002D77ED" w:rsidRPr="002D77ED" w:rsidRDefault="002D77ED" w:rsidP="002D77ED">
      <w:pPr>
        <w:spacing w:line="360" w:lineRule="auto"/>
        <w:jc w:val="both"/>
        <w:rPr>
          <w:rFonts w:ascii="Times New Roman" w:hAnsi="Times New Roman" w:cs="Times New Roman"/>
          <w:sz w:val="24"/>
          <w:szCs w:val="24"/>
        </w:rPr>
      </w:pPr>
    </w:p>
    <w:p w:rsidR="002D77ED" w:rsidRPr="002D77ED" w:rsidRDefault="002D77ED" w:rsidP="002D77ED">
      <w:pPr>
        <w:spacing w:line="360" w:lineRule="auto"/>
        <w:jc w:val="center"/>
        <w:rPr>
          <w:rFonts w:ascii="Times New Roman" w:hAnsi="Times New Roman" w:cs="Times New Roman"/>
          <w:b/>
          <w:sz w:val="24"/>
          <w:szCs w:val="24"/>
        </w:rPr>
      </w:pPr>
      <w:r w:rsidRPr="002D77ED">
        <w:rPr>
          <w:rFonts w:ascii="Times New Roman" w:hAnsi="Times New Roman" w:cs="Times New Roman"/>
          <w:b/>
          <w:sz w:val="24"/>
          <w:szCs w:val="24"/>
        </w:rPr>
        <w:t>Set – 2</w:t>
      </w:r>
    </w:p>
    <w:p w:rsidR="002D77ED" w:rsidRPr="002D77ED" w:rsidRDefault="002D77ED" w:rsidP="002D77ED">
      <w:pPr>
        <w:spacing w:line="360" w:lineRule="auto"/>
        <w:jc w:val="both"/>
        <w:rPr>
          <w:rFonts w:ascii="Times New Roman" w:hAnsi="Times New Roman" w:cs="Times New Roman"/>
          <w:b/>
          <w:sz w:val="24"/>
          <w:szCs w:val="24"/>
        </w:rPr>
      </w:pPr>
    </w:p>
    <w:p w:rsidR="002D77ED"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Q4. Analyze the impact of customs, duties, quotas, and tariffs on international trade relations and the global economy. 10</w:t>
      </w:r>
      <w:r w:rsidRPr="002D77ED">
        <w:rPr>
          <w:rFonts w:ascii="Times New Roman" w:hAnsi="Times New Roman" w:cs="Times New Roman"/>
          <w:b/>
          <w:sz w:val="24"/>
          <w:szCs w:val="24"/>
        </w:rPr>
        <w:tab/>
      </w:r>
    </w:p>
    <w:p w:rsidR="002D77ED" w:rsidRPr="002D77ED" w:rsidRDefault="002D77ED" w:rsidP="002D77ED">
      <w:pPr>
        <w:spacing w:line="360" w:lineRule="auto"/>
        <w:jc w:val="both"/>
        <w:rPr>
          <w:rFonts w:ascii="Times New Roman" w:hAnsi="Times New Roman" w:cs="Times New Roman"/>
          <w:b/>
          <w:sz w:val="24"/>
          <w:szCs w:val="24"/>
        </w:rPr>
      </w:pPr>
      <w:proofErr w:type="spellStart"/>
      <w:r w:rsidRPr="002D77ED">
        <w:rPr>
          <w:rFonts w:ascii="Times New Roman" w:hAnsi="Times New Roman" w:cs="Times New Roman"/>
          <w:b/>
          <w:sz w:val="24"/>
          <w:szCs w:val="24"/>
        </w:rPr>
        <w:t>Ans</w:t>
      </w:r>
      <w:proofErr w:type="spellEnd"/>
      <w:r w:rsidRPr="002D77ED">
        <w:rPr>
          <w:rFonts w:ascii="Times New Roman" w:hAnsi="Times New Roman" w:cs="Times New Roman"/>
          <w:b/>
          <w:sz w:val="24"/>
          <w:szCs w:val="24"/>
        </w:rPr>
        <w:t xml:space="preserve"> 4.</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Trade Barriers</w:t>
      </w:r>
    </w:p>
    <w:p w:rsidR="006E5172" w:rsidRDefault="0054600C" w:rsidP="006B220E">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Customs, duties, quotas, and tariffs are government-imposed tools used to regulate the flow of goods across borders. These mechanisms influence the volume, direction, and terms of trade between countries. While intended to protect domestic industries or ensure national security, they </w:t>
      </w:r>
    </w:p>
    <w:p w:rsidR="002D77ED" w:rsidRPr="002D77ED" w:rsidRDefault="002D77ED" w:rsidP="002D77ED">
      <w:pPr>
        <w:spacing w:line="360" w:lineRule="auto"/>
        <w:jc w:val="both"/>
        <w:rPr>
          <w:rFonts w:ascii="Times New Roman" w:hAnsi="Times New Roman" w:cs="Times New Roman"/>
          <w:sz w:val="24"/>
          <w:szCs w:val="24"/>
        </w:rPr>
      </w:pPr>
    </w:p>
    <w:p w:rsidR="006E5172"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w:t>
      </w:r>
      <w:r w:rsidR="006E5172" w:rsidRPr="002D77ED">
        <w:rPr>
          <w:rFonts w:ascii="Times New Roman" w:hAnsi="Times New Roman" w:cs="Times New Roman"/>
          <w:b/>
          <w:sz w:val="24"/>
          <w:szCs w:val="24"/>
        </w:rPr>
        <w:t>5. Elaborate the key components of International Banking. 10</w:t>
      </w:r>
      <w:r w:rsidR="006E5172" w:rsidRPr="002D77ED">
        <w:rPr>
          <w:rFonts w:ascii="Times New Roman" w:hAnsi="Times New Roman" w:cs="Times New Roman"/>
          <w:b/>
          <w:sz w:val="24"/>
          <w:szCs w:val="24"/>
        </w:rPr>
        <w:tab/>
      </w:r>
    </w:p>
    <w:p w:rsidR="002D77ED" w:rsidRPr="002D77ED" w:rsidRDefault="002D77ED" w:rsidP="002D77ED">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International Banking</w:t>
      </w:r>
    </w:p>
    <w:p w:rsidR="0054600C" w:rsidRPr="002D77ED" w:rsidRDefault="0054600C" w:rsidP="006B220E">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International banking refers to the banking activities that deal with transactions crossing national borders. These services support international trade, global investment, and multinational operations. With globalization and the liberalization of economies, international banking has become a </w:t>
      </w:r>
    </w:p>
    <w:p w:rsidR="002D77ED" w:rsidRPr="002D77ED" w:rsidRDefault="002D77ED" w:rsidP="002D77ED">
      <w:pPr>
        <w:spacing w:line="360" w:lineRule="auto"/>
        <w:jc w:val="both"/>
        <w:rPr>
          <w:rFonts w:ascii="Times New Roman" w:hAnsi="Times New Roman" w:cs="Times New Roman"/>
          <w:sz w:val="24"/>
          <w:szCs w:val="24"/>
        </w:rPr>
      </w:pPr>
    </w:p>
    <w:p w:rsid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 xml:space="preserve">Q6. Provide a comprehensive discussion on the structure and functioning of global markets. </w:t>
      </w:r>
    </w:p>
    <w:p w:rsidR="002D77ED" w:rsidRPr="002D77ED" w:rsidRDefault="002D77ED" w:rsidP="002D77ED">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
    <w:p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Global Markets</w:t>
      </w:r>
    </w:p>
    <w:p w:rsidR="0054600C" w:rsidRPr="002D77ED" w:rsidRDefault="0054600C" w:rsidP="006B220E">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Global markets are integrated platforms where financial instruments, goods, and services are exchanged across national boundaries. These markets include capital markets, commodity markets, foreign exchange </w:t>
      </w:r>
    </w:p>
    <w:p w:rsidR="008A05BE" w:rsidRPr="002D77ED" w:rsidRDefault="008A05BE" w:rsidP="002D77ED">
      <w:pPr>
        <w:spacing w:line="360" w:lineRule="auto"/>
        <w:jc w:val="both"/>
        <w:rPr>
          <w:rFonts w:ascii="Times New Roman" w:hAnsi="Times New Roman" w:cs="Times New Roman"/>
          <w:sz w:val="24"/>
          <w:szCs w:val="24"/>
        </w:rPr>
      </w:pPr>
    </w:p>
    <w:sectPr w:rsidR="008A05BE" w:rsidRPr="002D77ED" w:rsidSect="006E5172">
      <w:headerReference w:type="default" r:id="rId10"/>
      <w:footerReference w:type="default" r:id="rId1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9A" w:rsidRDefault="0088319A">
      <w:pPr>
        <w:spacing w:after="0" w:line="240" w:lineRule="auto"/>
      </w:pPr>
      <w:r>
        <w:separator/>
      </w:r>
    </w:p>
  </w:endnote>
  <w:endnote w:type="continuationSeparator" w:id="0">
    <w:p w:rsidR="0088319A" w:rsidRDefault="00883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9A" w:rsidRDefault="0088319A">
      <w:pPr>
        <w:spacing w:after="0" w:line="240" w:lineRule="auto"/>
      </w:pPr>
      <w:r>
        <w:separator/>
      </w:r>
    </w:p>
  </w:footnote>
  <w:footnote w:type="continuationSeparator" w:id="0">
    <w:p w:rsidR="0088319A" w:rsidRDefault="008831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1" w:name="_Hlk72918964"/>
    <w:bookmarkStart w:id="2" w:name="_Hlk72918965"/>
  </w:p>
  <w:bookmarkEnd w:id="1"/>
  <w:bookmarkEnd w:id="2"/>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B2BD838"/>
    <w:multiLevelType w:val="multilevel"/>
    <w:tmpl w:val="F3C2F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4"/>
  </w:num>
  <w:num w:numId="5">
    <w:abstractNumId w:val="7"/>
  </w:num>
  <w:num w:numId="6">
    <w:abstractNumId w:val="3"/>
  </w:num>
  <w:num w:numId="7">
    <w:abstractNumId w:val="5"/>
  </w:num>
  <w:num w:numId="8">
    <w:abstractNumId w:val="12"/>
  </w:num>
  <w:num w:numId="9">
    <w:abstractNumId w:val="8"/>
  </w:num>
  <w:num w:numId="10">
    <w:abstractNumId w:val="11"/>
  </w:num>
  <w:num w:numId="11">
    <w:abstractNumId w:val="9"/>
  </w:num>
  <w:num w:numId="12">
    <w:abstractNumId w:val="10"/>
  </w:num>
  <w:num w:numId="13">
    <w:abstractNumId w:val="13"/>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E6A9F"/>
    <w:rsid w:val="00021DD2"/>
    <w:rsid w:val="00033293"/>
    <w:rsid w:val="000521EF"/>
    <w:rsid w:val="00081AA9"/>
    <w:rsid w:val="000832C2"/>
    <w:rsid w:val="000866BB"/>
    <w:rsid w:val="000B7F11"/>
    <w:rsid w:val="000F0ED1"/>
    <w:rsid w:val="000F7A02"/>
    <w:rsid w:val="001145BC"/>
    <w:rsid w:val="001210B0"/>
    <w:rsid w:val="0012568E"/>
    <w:rsid w:val="00153071"/>
    <w:rsid w:val="00160DBF"/>
    <w:rsid w:val="001A6BC6"/>
    <w:rsid w:val="001B1267"/>
    <w:rsid w:val="001C44C2"/>
    <w:rsid w:val="001D5A98"/>
    <w:rsid w:val="001E494A"/>
    <w:rsid w:val="001E4CD4"/>
    <w:rsid w:val="001E6A9F"/>
    <w:rsid w:val="001F4636"/>
    <w:rsid w:val="00212FCF"/>
    <w:rsid w:val="00214BCB"/>
    <w:rsid w:val="00253D5F"/>
    <w:rsid w:val="00257317"/>
    <w:rsid w:val="0027106F"/>
    <w:rsid w:val="00274A2A"/>
    <w:rsid w:val="00297086"/>
    <w:rsid w:val="002D75E6"/>
    <w:rsid w:val="002D77ED"/>
    <w:rsid w:val="002E4772"/>
    <w:rsid w:val="002F78DB"/>
    <w:rsid w:val="0030052F"/>
    <w:rsid w:val="00312304"/>
    <w:rsid w:val="00330AF0"/>
    <w:rsid w:val="00333326"/>
    <w:rsid w:val="003337BB"/>
    <w:rsid w:val="00364F89"/>
    <w:rsid w:val="003657E9"/>
    <w:rsid w:val="003847ED"/>
    <w:rsid w:val="00391774"/>
    <w:rsid w:val="003B7095"/>
    <w:rsid w:val="003C6F9C"/>
    <w:rsid w:val="003E7823"/>
    <w:rsid w:val="003F0CF9"/>
    <w:rsid w:val="004031B7"/>
    <w:rsid w:val="0040781C"/>
    <w:rsid w:val="00490A6F"/>
    <w:rsid w:val="004C1A52"/>
    <w:rsid w:val="004C2D2B"/>
    <w:rsid w:val="004C440F"/>
    <w:rsid w:val="004C6CC0"/>
    <w:rsid w:val="004D3F25"/>
    <w:rsid w:val="005352B9"/>
    <w:rsid w:val="0054600C"/>
    <w:rsid w:val="00554803"/>
    <w:rsid w:val="00595428"/>
    <w:rsid w:val="005962E5"/>
    <w:rsid w:val="005A4423"/>
    <w:rsid w:val="005F14F3"/>
    <w:rsid w:val="005F717C"/>
    <w:rsid w:val="0060010A"/>
    <w:rsid w:val="00610449"/>
    <w:rsid w:val="006477B4"/>
    <w:rsid w:val="00660299"/>
    <w:rsid w:val="00665544"/>
    <w:rsid w:val="006762BB"/>
    <w:rsid w:val="00684412"/>
    <w:rsid w:val="006A585F"/>
    <w:rsid w:val="006B220E"/>
    <w:rsid w:val="006B7E40"/>
    <w:rsid w:val="006C35BE"/>
    <w:rsid w:val="006E5172"/>
    <w:rsid w:val="00732E01"/>
    <w:rsid w:val="00743C3B"/>
    <w:rsid w:val="0075053B"/>
    <w:rsid w:val="007649DE"/>
    <w:rsid w:val="00765818"/>
    <w:rsid w:val="007C167D"/>
    <w:rsid w:val="007D6CD9"/>
    <w:rsid w:val="007F0C2B"/>
    <w:rsid w:val="00816193"/>
    <w:rsid w:val="00820AC7"/>
    <w:rsid w:val="008316AF"/>
    <w:rsid w:val="008444C9"/>
    <w:rsid w:val="0085484E"/>
    <w:rsid w:val="00861D37"/>
    <w:rsid w:val="00875B8D"/>
    <w:rsid w:val="0088319A"/>
    <w:rsid w:val="008903F4"/>
    <w:rsid w:val="008A03B7"/>
    <w:rsid w:val="008A05BE"/>
    <w:rsid w:val="008B1C3F"/>
    <w:rsid w:val="008D1296"/>
    <w:rsid w:val="008E017F"/>
    <w:rsid w:val="008E1EA6"/>
    <w:rsid w:val="008F49AB"/>
    <w:rsid w:val="00915C1C"/>
    <w:rsid w:val="0092623C"/>
    <w:rsid w:val="00952F16"/>
    <w:rsid w:val="009539C1"/>
    <w:rsid w:val="0098285D"/>
    <w:rsid w:val="00987ACB"/>
    <w:rsid w:val="009B510E"/>
    <w:rsid w:val="009C0905"/>
    <w:rsid w:val="009E3AD0"/>
    <w:rsid w:val="00A34F34"/>
    <w:rsid w:val="00A638A2"/>
    <w:rsid w:val="00AB1FDB"/>
    <w:rsid w:val="00AF4A6F"/>
    <w:rsid w:val="00AF574A"/>
    <w:rsid w:val="00B327E1"/>
    <w:rsid w:val="00BA6E36"/>
    <w:rsid w:val="00BC682B"/>
    <w:rsid w:val="00C120BD"/>
    <w:rsid w:val="00C574F2"/>
    <w:rsid w:val="00C607B2"/>
    <w:rsid w:val="00C91A9E"/>
    <w:rsid w:val="00CC016F"/>
    <w:rsid w:val="00CC230F"/>
    <w:rsid w:val="00CEA6ED"/>
    <w:rsid w:val="00D018B6"/>
    <w:rsid w:val="00D24CC0"/>
    <w:rsid w:val="00D40E00"/>
    <w:rsid w:val="00D60B8F"/>
    <w:rsid w:val="00DC3BBB"/>
    <w:rsid w:val="00DE628B"/>
    <w:rsid w:val="00E01D6B"/>
    <w:rsid w:val="00E02C12"/>
    <w:rsid w:val="00E43215"/>
    <w:rsid w:val="00E55A4F"/>
    <w:rsid w:val="00EA49F1"/>
    <w:rsid w:val="00EA7FB8"/>
    <w:rsid w:val="00ED1626"/>
    <w:rsid w:val="00F015AD"/>
    <w:rsid w:val="00F16202"/>
    <w:rsid w:val="00F21FA4"/>
    <w:rsid w:val="00F46D65"/>
    <w:rsid w:val="00F56982"/>
    <w:rsid w:val="00F65037"/>
    <w:rsid w:val="00F75184"/>
    <w:rsid w:val="00F7718D"/>
    <w:rsid w:val="00F83573"/>
    <w:rsid w:val="00F97A2B"/>
    <w:rsid w:val="00FA1868"/>
    <w:rsid w:val="00FC464C"/>
    <w:rsid w:val="00FE291A"/>
    <w:rsid w:val="00FE68A2"/>
    <w:rsid w:val="0175886F"/>
    <w:rsid w:val="02AEE632"/>
    <w:rsid w:val="057D266C"/>
    <w:rsid w:val="08DC25D9"/>
    <w:rsid w:val="18B85F30"/>
    <w:rsid w:val="19952D77"/>
    <w:rsid w:val="19FBE6E7"/>
    <w:rsid w:val="1B037938"/>
    <w:rsid w:val="1E150E75"/>
    <w:rsid w:val="25FB08F9"/>
    <w:rsid w:val="2CBB852B"/>
    <w:rsid w:val="2E0E9228"/>
    <w:rsid w:val="2E259F2C"/>
    <w:rsid w:val="2E4F9D1E"/>
    <w:rsid w:val="2E8E7E19"/>
    <w:rsid w:val="3323CB5B"/>
    <w:rsid w:val="347F0461"/>
    <w:rsid w:val="380A9027"/>
    <w:rsid w:val="381865B4"/>
    <w:rsid w:val="41768E8E"/>
    <w:rsid w:val="4539F6C5"/>
    <w:rsid w:val="539BB02C"/>
    <w:rsid w:val="54EED9CC"/>
    <w:rsid w:val="55485F28"/>
    <w:rsid w:val="5CA04DD4"/>
    <w:rsid w:val="5DED3302"/>
    <w:rsid w:val="5E0C4CB0"/>
    <w:rsid w:val="60C86651"/>
    <w:rsid w:val="65EC59EE"/>
    <w:rsid w:val="6B037F4E"/>
    <w:rsid w:val="6D587902"/>
    <w:rsid w:val="701D2E19"/>
    <w:rsid w:val="74A7A93E"/>
    <w:rsid w:val="756E5C1F"/>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A6E3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A6E3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A6E3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A6E3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A6E36"/>
    <w:pPr>
      <w:keepNext/>
      <w:keepLines/>
      <w:spacing w:before="220" w:after="40"/>
      <w:outlineLvl w:val="4"/>
    </w:pPr>
    <w:rPr>
      <w:b/>
    </w:rPr>
  </w:style>
  <w:style w:type="paragraph" w:styleId="Heading6">
    <w:name w:val="heading 6"/>
    <w:basedOn w:val="Normal"/>
    <w:next w:val="Normal"/>
    <w:uiPriority w:val="9"/>
    <w:semiHidden/>
    <w:unhideWhenUsed/>
    <w:qFormat/>
    <w:rsid w:val="00BA6E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A6E3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A6E36"/>
    <w:pPr>
      <w:keepNext/>
      <w:keepLines/>
      <w:spacing w:before="360" w:after="80"/>
    </w:pPr>
    <w:rPr>
      <w:rFonts w:ascii="Georgia" w:eastAsia="Georgia" w:hAnsi="Georgia" w:cs="Georgia"/>
      <w:i/>
      <w:color w:val="666666"/>
      <w:sz w:val="48"/>
      <w:szCs w:val="48"/>
    </w:rPr>
  </w:style>
  <w:style w:type="table" w:customStyle="1" w:styleId="a">
    <w:basedOn w:val="TableNormal"/>
    <w:rsid w:val="00BA6E3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A6E3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semiHidden/>
    <w:unhideWhenUsed/>
    <w:rsid w:val="006B220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8665957">
      <w:bodyDiv w:val="1"/>
      <w:marLeft w:val="0"/>
      <w:marRight w:val="0"/>
      <w:marTop w:val="0"/>
      <w:marBottom w:val="0"/>
      <w:divBdr>
        <w:top w:val="none" w:sz="0" w:space="0" w:color="auto"/>
        <w:left w:val="none" w:sz="0" w:space="0" w:color="auto"/>
        <w:bottom w:val="none" w:sz="0" w:space="0" w:color="auto"/>
        <w:right w:val="none" w:sz="0" w:space="0" w:color="auto"/>
      </w:divBdr>
    </w:div>
    <w:div w:id="273367015">
      <w:bodyDiv w:val="1"/>
      <w:marLeft w:val="0"/>
      <w:marRight w:val="0"/>
      <w:marTop w:val="0"/>
      <w:marBottom w:val="0"/>
      <w:divBdr>
        <w:top w:val="none" w:sz="0" w:space="0" w:color="auto"/>
        <w:left w:val="none" w:sz="0" w:space="0" w:color="auto"/>
        <w:bottom w:val="none" w:sz="0" w:space="0" w:color="auto"/>
        <w:right w:val="none" w:sz="0" w:space="0" w:color="auto"/>
      </w:divBdr>
    </w:div>
    <w:div w:id="292366168">
      <w:bodyDiv w:val="1"/>
      <w:marLeft w:val="0"/>
      <w:marRight w:val="0"/>
      <w:marTop w:val="0"/>
      <w:marBottom w:val="0"/>
      <w:divBdr>
        <w:top w:val="none" w:sz="0" w:space="0" w:color="auto"/>
        <w:left w:val="none" w:sz="0" w:space="0" w:color="auto"/>
        <w:bottom w:val="none" w:sz="0" w:space="0" w:color="auto"/>
        <w:right w:val="none" w:sz="0" w:space="0" w:color="auto"/>
      </w:divBdr>
    </w:div>
    <w:div w:id="491139934">
      <w:bodyDiv w:val="1"/>
      <w:marLeft w:val="0"/>
      <w:marRight w:val="0"/>
      <w:marTop w:val="0"/>
      <w:marBottom w:val="0"/>
      <w:divBdr>
        <w:top w:val="none" w:sz="0" w:space="0" w:color="auto"/>
        <w:left w:val="none" w:sz="0" w:space="0" w:color="auto"/>
        <w:bottom w:val="none" w:sz="0" w:space="0" w:color="auto"/>
        <w:right w:val="none" w:sz="0" w:space="0" w:color="auto"/>
      </w:divBdr>
    </w:div>
    <w:div w:id="562331428">
      <w:bodyDiv w:val="1"/>
      <w:marLeft w:val="0"/>
      <w:marRight w:val="0"/>
      <w:marTop w:val="0"/>
      <w:marBottom w:val="0"/>
      <w:divBdr>
        <w:top w:val="none" w:sz="0" w:space="0" w:color="auto"/>
        <w:left w:val="none" w:sz="0" w:space="0" w:color="auto"/>
        <w:bottom w:val="none" w:sz="0" w:space="0" w:color="auto"/>
        <w:right w:val="none" w:sz="0" w:space="0" w:color="auto"/>
      </w:divBdr>
    </w:div>
    <w:div w:id="859009144">
      <w:bodyDiv w:val="1"/>
      <w:marLeft w:val="0"/>
      <w:marRight w:val="0"/>
      <w:marTop w:val="0"/>
      <w:marBottom w:val="0"/>
      <w:divBdr>
        <w:top w:val="none" w:sz="0" w:space="0" w:color="auto"/>
        <w:left w:val="none" w:sz="0" w:space="0" w:color="auto"/>
        <w:bottom w:val="none" w:sz="0" w:space="0" w:color="auto"/>
        <w:right w:val="none" w:sz="0" w:space="0" w:color="auto"/>
      </w:divBdr>
    </w:div>
    <w:div w:id="871724618">
      <w:bodyDiv w:val="1"/>
      <w:marLeft w:val="0"/>
      <w:marRight w:val="0"/>
      <w:marTop w:val="0"/>
      <w:marBottom w:val="0"/>
      <w:divBdr>
        <w:top w:val="none" w:sz="0" w:space="0" w:color="auto"/>
        <w:left w:val="none" w:sz="0" w:space="0" w:color="auto"/>
        <w:bottom w:val="none" w:sz="0" w:space="0" w:color="auto"/>
        <w:right w:val="none" w:sz="0" w:space="0" w:color="auto"/>
      </w:divBdr>
    </w:div>
    <w:div w:id="881095301">
      <w:bodyDiv w:val="1"/>
      <w:marLeft w:val="0"/>
      <w:marRight w:val="0"/>
      <w:marTop w:val="0"/>
      <w:marBottom w:val="0"/>
      <w:divBdr>
        <w:top w:val="none" w:sz="0" w:space="0" w:color="auto"/>
        <w:left w:val="none" w:sz="0" w:space="0" w:color="auto"/>
        <w:bottom w:val="none" w:sz="0" w:space="0" w:color="auto"/>
        <w:right w:val="none" w:sz="0" w:space="0" w:color="auto"/>
      </w:divBdr>
    </w:div>
    <w:div w:id="886918203">
      <w:bodyDiv w:val="1"/>
      <w:marLeft w:val="0"/>
      <w:marRight w:val="0"/>
      <w:marTop w:val="0"/>
      <w:marBottom w:val="0"/>
      <w:divBdr>
        <w:top w:val="none" w:sz="0" w:space="0" w:color="auto"/>
        <w:left w:val="none" w:sz="0" w:space="0" w:color="auto"/>
        <w:bottom w:val="none" w:sz="0" w:space="0" w:color="auto"/>
        <w:right w:val="none" w:sz="0" w:space="0" w:color="auto"/>
      </w:divBdr>
    </w:div>
    <w:div w:id="953752949">
      <w:bodyDiv w:val="1"/>
      <w:marLeft w:val="0"/>
      <w:marRight w:val="0"/>
      <w:marTop w:val="0"/>
      <w:marBottom w:val="0"/>
      <w:divBdr>
        <w:top w:val="none" w:sz="0" w:space="0" w:color="auto"/>
        <w:left w:val="none" w:sz="0" w:space="0" w:color="auto"/>
        <w:bottom w:val="none" w:sz="0" w:space="0" w:color="auto"/>
        <w:right w:val="none" w:sz="0" w:space="0" w:color="auto"/>
      </w:divBdr>
    </w:div>
    <w:div w:id="1300650249">
      <w:bodyDiv w:val="1"/>
      <w:marLeft w:val="0"/>
      <w:marRight w:val="0"/>
      <w:marTop w:val="0"/>
      <w:marBottom w:val="0"/>
      <w:divBdr>
        <w:top w:val="none" w:sz="0" w:space="0" w:color="auto"/>
        <w:left w:val="none" w:sz="0" w:space="0" w:color="auto"/>
        <w:bottom w:val="none" w:sz="0" w:space="0" w:color="auto"/>
        <w:right w:val="none" w:sz="0" w:space="0" w:color="auto"/>
      </w:divBdr>
    </w:div>
    <w:div w:id="1483964394">
      <w:bodyDiv w:val="1"/>
      <w:marLeft w:val="0"/>
      <w:marRight w:val="0"/>
      <w:marTop w:val="0"/>
      <w:marBottom w:val="0"/>
      <w:divBdr>
        <w:top w:val="none" w:sz="0" w:space="0" w:color="auto"/>
        <w:left w:val="none" w:sz="0" w:space="0" w:color="auto"/>
        <w:bottom w:val="none" w:sz="0" w:space="0" w:color="auto"/>
        <w:right w:val="none" w:sz="0" w:space="0" w:color="auto"/>
      </w:divBdr>
    </w:div>
    <w:div w:id="1522547919">
      <w:bodyDiv w:val="1"/>
      <w:marLeft w:val="0"/>
      <w:marRight w:val="0"/>
      <w:marTop w:val="0"/>
      <w:marBottom w:val="0"/>
      <w:divBdr>
        <w:top w:val="none" w:sz="0" w:space="0" w:color="auto"/>
        <w:left w:val="none" w:sz="0" w:space="0" w:color="auto"/>
        <w:bottom w:val="none" w:sz="0" w:space="0" w:color="auto"/>
        <w:right w:val="none" w:sz="0" w:space="0" w:color="auto"/>
      </w:divBdr>
    </w:div>
    <w:div w:id="1588346617">
      <w:bodyDiv w:val="1"/>
      <w:marLeft w:val="0"/>
      <w:marRight w:val="0"/>
      <w:marTop w:val="0"/>
      <w:marBottom w:val="0"/>
      <w:divBdr>
        <w:top w:val="none" w:sz="0" w:space="0" w:color="auto"/>
        <w:left w:val="none" w:sz="0" w:space="0" w:color="auto"/>
        <w:bottom w:val="none" w:sz="0" w:space="0" w:color="auto"/>
        <w:right w:val="none" w:sz="0" w:space="0" w:color="auto"/>
      </w:divBdr>
    </w:div>
    <w:div w:id="1614246671">
      <w:bodyDiv w:val="1"/>
      <w:marLeft w:val="0"/>
      <w:marRight w:val="0"/>
      <w:marTop w:val="0"/>
      <w:marBottom w:val="0"/>
      <w:divBdr>
        <w:top w:val="none" w:sz="0" w:space="0" w:color="auto"/>
        <w:left w:val="none" w:sz="0" w:space="0" w:color="auto"/>
        <w:bottom w:val="none" w:sz="0" w:space="0" w:color="auto"/>
        <w:right w:val="none" w:sz="0" w:space="0" w:color="auto"/>
      </w:divBdr>
    </w:div>
    <w:div w:id="1646007999">
      <w:bodyDiv w:val="1"/>
      <w:marLeft w:val="0"/>
      <w:marRight w:val="0"/>
      <w:marTop w:val="0"/>
      <w:marBottom w:val="0"/>
      <w:divBdr>
        <w:top w:val="none" w:sz="0" w:space="0" w:color="auto"/>
        <w:left w:val="none" w:sz="0" w:space="0" w:color="auto"/>
        <w:bottom w:val="none" w:sz="0" w:space="0" w:color="auto"/>
        <w:right w:val="none" w:sz="0" w:space="0" w:color="auto"/>
      </w:divBdr>
    </w:div>
    <w:div w:id="1838300955">
      <w:bodyDiv w:val="1"/>
      <w:marLeft w:val="0"/>
      <w:marRight w:val="0"/>
      <w:marTop w:val="0"/>
      <w:marBottom w:val="0"/>
      <w:divBdr>
        <w:top w:val="none" w:sz="0" w:space="0" w:color="auto"/>
        <w:left w:val="none" w:sz="0" w:space="0" w:color="auto"/>
        <w:bottom w:val="none" w:sz="0" w:space="0" w:color="auto"/>
        <w:right w:val="none" w:sz="0" w:space="0" w:color="auto"/>
      </w:divBdr>
    </w:div>
    <w:div w:id="211578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40</cp:revision>
  <dcterms:created xsi:type="dcterms:W3CDTF">2024-10-21T11:24:00Z</dcterms:created>
  <dcterms:modified xsi:type="dcterms:W3CDTF">2025-05-20T19:01:00Z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