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369"/>
        <w:gridCol w:w="6207"/>
      </w:tblGrid>
      <w:tr w:rsidR="003A23E3" w:rsidRPr="00DA6B26" w:rsidTr="003A23E3">
        <w:trPr>
          <w:jc w:val="center"/>
        </w:trPr>
        <w:tc>
          <w:tcPr>
            <w:tcW w:w="3369" w:type="dxa"/>
          </w:tcPr>
          <w:p w:rsidR="003A23E3" w:rsidRPr="00DA6B26" w:rsidRDefault="003A23E3" w:rsidP="003A23E3">
            <w:pPr>
              <w:spacing w:line="360" w:lineRule="auto"/>
              <w:jc w:val="both"/>
              <w:rPr>
                <w:rFonts w:eastAsia="Tahoma"/>
                <w:b/>
                <w:bCs/>
                <w:caps/>
              </w:rPr>
            </w:pPr>
            <w:r w:rsidRPr="00DA6B26">
              <w:rPr>
                <w:rFonts w:eastAsia="Tahoma"/>
                <w:b/>
                <w:bCs/>
                <w:caps/>
              </w:rPr>
              <w:t>SESSION</w:t>
            </w:r>
          </w:p>
        </w:tc>
        <w:tc>
          <w:tcPr>
            <w:tcW w:w="6207" w:type="dxa"/>
          </w:tcPr>
          <w:p w:rsidR="003A23E3" w:rsidRPr="00DA6B26" w:rsidRDefault="003A23E3" w:rsidP="003A23E3">
            <w:pPr>
              <w:spacing w:line="360" w:lineRule="auto"/>
              <w:jc w:val="both"/>
              <w:rPr>
                <w:rFonts w:eastAsia="Tahoma"/>
                <w:b/>
                <w:bCs/>
                <w:caps/>
              </w:rPr>
            </w:pPr>
            <w:r w:rsidRPr="00DA6B26">
              <w:rPr>
                <w:rFonts w:eastAsia="Tahoma"/>
                <w:b/>
                <w:bCs/>
                <w:caps/>
                <w:lang w:val="en-IN"/>
              </w:rPr>
              <w:t>Jan-Feb 2026</w:t>
            </w:r>
          </w:p>
        </w:tc>
      </w:tr>
      <w:tr w:rsidR="003A23E3" w:rsidRPr="00DA6B26" w:rsidTr="003A23E3">
        <w:trPr>
          <w:jc w:val="center"/>
        </w:trPr>
        <w:tc>
          <w:tcPr>
            <w:tcW w:w="3369" w:type="dxa"/>
          </w:tcPr>
          <w:p w:rsidR="003A23E3" w:rsidRPr="00DA6B26" w:rsidRDefault="003A23E3" w:rsidP="003A23E3">
            <w:pPr>
              <w:spacing w:line="360" w:lineRule="auto"/>
              <w:jc w:val="both"/>
              <w:rPr>
                <w:rFonts w:eastAsia="Tahoma"/>
                <w:b/>
                <w:bCs/>
                <w:caps/>
              </w:rPr>
            </w:pPr>
            <w:r w:rsidRPr="00DA6B26">
              <w:rPr>
                <w:rFonts w:eastAsia="Tahoma"/>
                <w:b/>
                <w:bCs/>
                <w:caps/>
              </w:rPr>
              <w:t>PROGRAM</w:t>
            </w:r>
          </w:p>
        </w:tc>
        <w:tc>
          <w:tcPr>
            <w:tcW w:w="6207" w:type="dxa"/>
          </w:tcPr>
          <w:p w:rsidR="003A23E3" w:rsidRPr="00DA6B26" w:rsidRDefault="003A23E3" w:rsidP="003A23E3">
            <w:pPr>
              <w:spacing w:line="360" w:lineRule="auto"/>
              <w:jc w:val="both"/>
              <w:rPr>
                <w:rFonts w:eastAsia="Tahoma"/>
                <w:b/>
                <w:bCs/>
                <w:caps/>
              </w:rPr>
            </w:pPr>
            <w:r w:rsidRPr="00DA6B26">
              <w:rPr>
                <w:rFonts w:eastAsia="Tahoma"/>
                <w:b/>
                <w:bCs/>
                <w:caps/>
              </w:rPr>
              <w:t>MASTER OF BUSINESS ADMINISTRATION (MBA)</w:t>
            </w:r>
          </w:p>
        </w:tc>
      </w:tr>
      <w:tr w:rsidR="003A23E3" w:rsidRPr="00DA6B26" w:rsidTr="003A23E3">
        <w:trPr>
          <w:jc w:val="center"/>
        </w:trPr>
        <w:tc>
          <w:tcPr>
            <w:tcW w:w="3369" w:type="dxa"/>
          </w:tcPr>
          <w:p w:rsidR="003A23E3" w:rsidRPr="00DA6B26" w:rsidRDefault="003A23E3" w:rsidP="003A23E3">
            <w:pPr>
              <w:spacing w:line="360" w:lineRule="auto"/>
              <w:jc w:val="both"/>
              <w:rPr>
                <w:rFonts w:eastAsia="Tahoma"/>
                <w:b/>
                <w:bCs/>
                <w:caps/>
              </w:rPr>
            </w:pPr>
            <w:r w:rsidRPr="00DA6B26">
              <w:rPr>
                <w:rFonts w:eastAsia="Tahoma"/>
                <w:b/>
                <w:bCs/>
                <w:caps/>
              </w:rPr>
              <w:t>SEMESTER</w:t>
            </w:r>
          </w:p>
        </w:tc>
        <w:tc>
          <w:tcPr>
            <w:tcW w:w="6207" w:type="dxa"/>
          </w:tcPr>
          <w:p w:rsidR="003A23E3" w:rsidRPr="00DA6B26" w:rsidRDefault="003A23E3" w:rsidP="003A23E3">
            <w:pPr>
              <w:widowControl w:val="0"/>
              <w:autoSpaceDE w:val="0"/>
              <w:autoSpaceDN w:val="0"/>
              <w:adjustRightInd w:val="0"/>
              <w:spacing w:line="360" w:lineRule="auto"/>
              <w:jc w:val="both"/>
              <w:outlineLvl w:val="0"/>
              <w:rPr>
                <w:rFonts w:eastAsia="Tahoma"/>
                <w:b/>
                <w:bCs/>
              </w:rPr>
            </w:pPr>
            <w:r w:rsidRPr="00DA6B26">
              <w:rPr>
                <w:rFonts w:eastAsia="Tahoma"/>
                <w:b/>
                <w:bCs/>
              </w:rPr>
              <w:t>IV</w:t>
            </w:r>
          </w:p>
        </w:tc>
      </w:tr>
      <w:tr w:rsidR="003A23E3" w:rsidRPr="00DA6B26" w:rsidTr="003A23E3">
        <w:trPr>
          <w:jc w:val="center"/>
        </w:trPr>
        <w:tc>
          <w:tcPr>
            <w:tcW w:w="3369" w:type="dxa"/>
          </w:tcPr>
          <w:p w:rsidR="003A23E3" w:rsidRPr="00DA6B26" w:rsidRDefault="003A23E3" w:rsidP="003A23E3">
            <w:pPr>
              <w:spacing w:line="360" w:lineRule="auto"/>
              <w:jc w:val="both"/>
              <w:rPr>
                <w:rFonts w:eastAsia="Tahoma"/>
                <w:b/>
                <w:bCs/>
                <w:caps/>
              </w:rPr>
            </w:pPr>
            <w:r w:rsidRPr="00DA6B26">
              <w:rPr>
                <w:rFonts w:eastAsia="Tahoma"/>
                <w:b/>
                <w:bCs/>
                <w:caps/>
              </w:rPr>
              <w:t>course CODE &amp; NAME</w:t>
            </w:r>
          </w:p>
        </w:tc>
        <w:tc>
          <w:tcPr>
            <w:tcW w:w="6207" w:type="dxa"/>
          </w:tcPr>
          <w:p w:rsidR="003A23E3" w:rsidRPr="00DA6B26" w:rsidRDefault="003A23E3" w:rsidP="003A23E3">
            <w:pPr>
              <w:spacing w:line="360" w:lineRule="auto"/>
              <w:jc w:val="both"/>
              <w:rPr>
                <w:rFonts w:eastAsia="Tahoma"/>
                <w:b/>
                <w:bCs/>
                <w:caps/>
              </w:rPr>
            </w:pPr>
            <w:r w:rsidRPr="00DA6B26">
              <w:rPr>
                <w:rFonts w:eastAsia="Tahoma"/>
                <w:b/>
                <w:bCs/>
                <w:caps/>
              </w:rPr>
              <w:t>DITF403 Cryptocurrency and Blockchain</w:t>
            </w:r>
          </w:p>
        </w:tc>
      </w:tr>
      <w:tr w:rsidR="003A23E3" w:rsidRPr="00DA6B26" w:rsidTr="003A23E3">
        <w:trPr>
          <w:jc w:val="center"/>
        </w:trPr>
        <w:tc>
          <w:tcPr>
            <w:tcW w:w="3369" w:type="dxa"/>
          </w:tcPr>
          <w:p w:rsidR="003A23E3" w:rsidRPr="00DA6B26" w:rsidRDefault="003A23E3" w:rsidP="003A23E3">
            <w:pPr>
              <w:spacing w:line="360" w:lineRule="auto"/>
              <w:jc w:val="both"/>
              <w:rPr>
                <w:rFonts w:eastAsia="Tahoma"/>
                <w:b/>
                <w:bCs/>
                <w:caps/>
              </w:rPr>
            </w:pPr>
          </w:p>
        </w:tc>
        <w:tc>
          <w:tcPr>
            <w:tcW w:w="6207" w:type="dxa"/>
          </w:tcPr>
          <w:p w:rsidR="003A23E3" w:rsidRPr="00DA6B26" w:rsidRDefault="003A23E3" w:rsidP="003A23E3">
            <w:pPr>
              <w:spacing w:line="360" w:lineRule="auto"/>
              <w:jc w:val="both"/>
              <w:rPr>
                <w:rFonts w:eastAsia="Tahoma"/>
                <w:b/>
                <w:bCs/>
                <w:caps/>
              </w:rPr>
            </w:pPr>
          </w:p>
        </w:tc>
      </w:tr>
      <w:tr w:rsidR="003A23E3" w:rsidRPr="00DA6B26" w:rsidTr="003A23E3">
        <w:trPr>
          <w:jc w:val="center"/>
        </w:trPr>
        <w:tc>
          <w:tcPr>
            <w:tcW w:w="3369" w:type="dxa"/>
          </w:tcPr>
          <w:p w:rsidR="003A23E3" w:rsidRPr="00DA6B26" w:rsidRDefault="003A23E3" w:rsidP="003A23E3">
            <w:pPr>
              <w:spacing w:line="360" w:lineRule="auto"/>
              <w:jc w:val="both"/>
              <w:rPr>
                <w:rFonts w:eastAsia="Tahoma"/>
                <w:b/>
                <w:bCs/>
                <w:caps/>
              </w:rPr>
            </w:pPr>
          </w:p>
        </w:tc>
        <w:tc>
          <w:tcPr>
            <w:tcW w:w="6207" w:type="dxa"/>
          </w:tcPr>
          <w:p w:rsidR="003A23E3" w:rsidRPr="00DA6B26" w:rsidRDefault="003A23E3" w:rsidP="003A23E3">
            <w:pPr>
              <w:spacing w:line="360" w:lineRule="auto"/>
              <w:jc w:val="both"/>
              <w:rPr>
                <w:rFonts w:eastAsia="Tahoma"/>
                <w:b/>
                <w:bCs/>
              </w:rPr>
            </w:pPr>
          </w:p>
        </w:tc>
      </w:tr>
    </w:tbl>
    <w:p w:rsidR="003A23E3" w:rsidRDefault="003A23E3" w:rsidP="003A23E3">
      <w:pPr>
        <w:spacing w:before="360" w:after="160" w:line="360" w:lineRule="auto"/>
        <w:jc w:val="both"/>
        <w:rPr>
          <w:b/>
          <w:bCs/>
          <w:sz w:val="26"/>
          <w:szCs w:val="26"/>
        </w:rPr>
      </w:pPr>
    </w:p>
    <w:p w:rsidR="003A23E3" w:rsidRDefault="003A23E3" w:rsidP="003A23E3">
      <w:pPr>
        <w:spacing w:before="360" w:after="160" w:line="360" w:lineRule="auto"/>
        <w:jc w:val="center"/>
        <w:rPr>
          <w:b/>
          <w:bCs/>
          <w:sz w:val="26"/>
          <w:szCs w:val="26"/>
        </w:rPr>
      </w:pPr>
      <w:r w:rsidRPr="00DA6B26">
        <w:rPr>
          <w:b/>
          <w:bCs/>
          <w:sz w:val="26"/>
          <w:szCs w:val="26"/>
        </w:rPr>
        <w:t>SET – 1</w:t>
      </w:r>
    </w:p>
    <w:p w:rsidR="003A23E3" w:rsidRPr="00DA6B26" w:rsidRDefault="003A23E3" w:rsidP="003A23E3">
      <w:pPr>
        <w:spacing w:before="360" w:after="160" w:line="360" w:lineRule="auto"/>
        <w:jc w:val="center"/>
      </w:pPr>
    </w:p>
    <w:p w:rsidR="003A23E3" w:rsidRPr="00DA6B26" w:rsidRDefault="003A23E3" w:rsidP="003A23E3">
      <w:pPr>
        <w:spacing w:before="320" w:after="120" w:line="360" w:lineRule="auto"/>
        <w:jc w:val="both"/>
      </w:pPr>
      <w:r w:rsidRPr="00DA6B26">
        <w:rPr>
          <w:b/>
          <w:bCs/>
        </w:rPr>
        <w:t>Q.1. What is cryptocurrency? How does a cryptocurrency differ from traditional forms of currency? (10 Marks)</w:t>
      </w:r>
    </w:p>
    <w:p w:rsidR="003A23E3" w:rsidRPr="00DA6B26" w:rsidRDefault="003A23E3" w:rsidP="003A23E3">
      <w:pPr>
        <w:spacing w:before="80" w:after="80" w:line="360" w:lineRule="auto"/>
        <w:jc w:val="both"/>
        <w:rPr>
          <w:b/>
          <w:bCs/>
        </w:rPr>
      </w:pPr>
      <w:r w:rsidRPr="00DA6B26">
        <w:rPr>
          <w:b/>
          <w:bCs/>
        </w:rPr>
        <w:t>Ans 1.</w:t>
      </w:r>
    </w:p>
    <w:p w:rsidR="00FA7E64" w:rsidRDefault="003A23E3" w:rsidP="00471E85">
      <w:pPr>
        <w:spacing w:before="240" w:after="240" w:line="360" w:lineRule="auto"/>
        <w:jc w:val="both"/>
      </w:pPr>
      <w:r>
        <w:t xml:space="preserve">The concept of money has evolved significantly over centuries beginning with bartering systems and commodity currencies to currency and even digital banking. One of the most significant and recent advancement in this line of thought is the advent of cryptocurrency. It is a completely new type of currency that runs through decentralised digital networks, and is not issued or controlled by any central authority, such as a central bank or government. Understanding how cryptocurrency differs from conventional currency is </w:t>
      </w:r>
    </w:p>
    <w:p w:rsidR="00471E85" w:rsidRDefault="00471E85" w:rsidP="00471E85">
      <w:pPr>
        <w:spacing w:before="240" w:after="240" w:line="360" w:lineRule="auto"/>
        <w:jc w:val="both"/>
      </w:pPr>
    </w:p>
    <w:p w:rsidR="00471E85" w:rsidRDefault="00471E85" w:rsidP="00471E85">
      <w:pPr>
        <w:shd w:val="clear" w:color="auto" w:fill="FFFFFF"/>
        <w:jc w:val="center"/>
        <w:rPr>
          <w:rFonts w:ascii="Arial" w:hAnsi="Arial"/>
          <w:color w:val="222222"/>
        </w:rPr>
      </w:pPr>
      <w:r>
        <w:rPr>
          <w:rFonts w:ascii="Georgia" w:hAnsi="Georgia"/>
          <w:color w:val="000000"/>
          <w:sz w:val="33"/>
          <w:szCs w:val="33"/>
          <w:shd w:val="clear" w:color="auto" w:fill="FF0000"/>
        </w:rPr>
        <w:t>Its Half solved only</w:t>
      </w:r>
    </w:p>
    <w:p w:rsidR="00471E85" w:rsidRDefault="00471E85" w:rsidP="00471E85">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471E85" w:rsidRDefault="00471E85" w:rsidP="00471E85">
      <w:pPr>
        <w:shd w:val="clear" w:color="auto" w:fill="FFFFFF"/>
        <w:jc w:val="center"/>
        <w:rPr>
          <w:rFonts w:ascii="Georgia" w:hAnsi="Georgia"/>
          <w:color w:val="222222"/>
          <w:sz w:val="33"/>
          <w:szCs w:val="33"/>
          <w:shd w:val="clear" w:color="auto" w:fill="FFFF00"/>
        </w:rPr>
      </w:pPr>
    </w:p>
    <w:p w:rsidR="00471E85" w:rsidRDefault="00471E85" w:rsidP="00471E85">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471E85" w:rsidRDefault="00471E85" w:rsidP="00471E85">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471E85" w:rsidRDefault="00471E85" w:rsidP="00471E85">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471E85" w:rsidRDefault="00471E85" w:rsidP="00471E85">
      <w:pPr>
        <w:shd w:val="clear" w:color="auto" w:fill="FFFFFF"/>
        <w:jc w:val="center"/>
        <w:rPr>
          <w:rFonts w:ascii="Arial" w:hAnsi="Arial"/>
          <w:color w:val="222222"/>
          <w:sz w:val="22"/>
          <w:szCs w:val="22"/>
        </w:rPr>
      </w:pPr>
    </w:p>
    <w:p w:rsidR="00471E85" w:rsidRDefault="00471E85" w:rsidP="00471E85">
      <w:pPr>
        <w:shd w:val="clear" w:color="auto" w:fill="FFFFFF"/>
        <w:jc w:val="center"/>
        <w:rPr>
          <w:rFonts w:asciiTheme="minorHAnsi" w:hAnsiTheme="minorHAnsi"/>
          <w:szCs w:val="20"/>
        </w:rPr>
      </w:pPr>
      <w:r>
        <w:rPr>
          <w:rFonts w:ascii="Georgia" w:hAnsi="Georgia"/>
          <w:sz w:val="33"/>
          <w:szCs w:val="33"/>
        </w:rPr>
        <w:t>Lowest price guarantee with quality.</w:t>
      </w:r>
    </w:p>
    <w:p w:rsidR="00471E85" w:rsidRDefault="00471E85" w:rsidP="00471E85">
      <w:pPr>
        <w:shd w:val="clear" w:color="auto" w:fill="FFFFFF"/>
        <w:jc w:val="center"/>
        <w:rPr>
          <w:rFonts w:ascii="Arial" w:hAnsi="Arial"/>
          <w:sz w:val="22"/>
          <w:szCs w:val="22"/>
        </w:rPr>
      </w:pPr>
      <w:r>
        <w:rPr>
          <w:rFonts w:ascii="Georgia" w:hAnsi="Georgia"/>
          <w:sz w:val="33"/>
          <w:szCs w:val="33"/>
        </w:rPr>
        <w:t>Charges</w:t>
      </w:r>
      <w:r>
        <w:rPr>
          <w:rFonts w:ascii="Georgia" w:hAnsi="Georgia"/>
          <w:b/>
          <w:bCs/>
          <w:sz w:val="33"/>
          <w:szCs w:val="33"/>
          <w:shd w:val="clear" w:color="auto" w:fill="FFFF00"/>
        </w:rPr>
        <w:t> INR 198 only per assignment. </w:t>
      </w:r>
      <w:r>
        <w:rPr>
          <w:rFonts w:ascii="Georgia" w:hAnsi="Georgia"/>
          <w:sz w:val="33"/>
          <w:szCs w:val="33"/>
        </w:rPr>
        <w:t>For more information you can get via mail or Whats app also</w:t>
      </w:r>
    </w:p>
    <w:p w:rsidR="00471E85" w:rsidRDefault="00471E85" w:rsidP="00471E85">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471E85" w:rsidRDefault="00471E85" w:rsidP="00471E85">
      <w:pPr>
        <w:shd w:val="clear" w:color="auto" w:fill="FFFFFF"/>
        <w:jc w:val="center"/>
        <w:rPr>
          <w:rFonts w:ascii="Calibri" w:hAnsi="Calibri"/>
          <w:color w:val="500050"/>
          <w:sz w:val="22"/>
          <w:szCs w:val="22"/>
        </w:rPr>
      </w:pPr>
      <w:r>
        <w:rPr>
          <w:rFonts w:ascii="Georgia" w:hAnsi="Georgia"/>
          <w:color w:val="500050"/>
          <w:sz w:val="33"/>
          <w:szCs w:val="33"/>
        </w:rPr>
        <w:t> </w:t>
      </w:r>
    </w:p>
    <w:p w:rsidR="00471E85" w:rsidRDefault="00471E85" w:rsidP="00471E85">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471E85" w:rsidRDefault="00471E85" w:rsidP="00471E85">
      <w:pPr>
        <w:shd w:val="clear" w:color="auto" w:fill="FFFFFF"/>
        <w:jc w:val="center"/>
      </w:pPr>
      <w:r>
        <w:rPr>
          <w:rFonts w:ascii="Georgia" w:hAnsi="Georgia"/>
          <w:sz w:val="33"/>
          <w:szCs w:val="33"/>
        </w:rPr>
        <w:t>After mail, we will reply you instant or maximum</w:t>
      </w:r>
    </w:p>
    <w:p w:rsidR="00471E85" w:rsidRDefault="00471E85" w:rsidP="00471E85">
      <w:pPr>
        <w:shd w:val="clear" w:color="auto" w:fill="FFFFFF"/>
        <w:jc w:val="center"/>
      </w:pPr>
      <w:r>
        <w:rPr>
          <w:rFonts w:ascii="Georgia" w:hAnsi="Georgia"/>
          <w:sz w:val="33"/>
          <w:szCs w:val="33"/>
        </w:rPr>
        <w:t>1 hour.</w:t>
      </w:r>
    </w:p>
    <w:p w:rsidR="00471E85" w:rsidRDefault="00471E85" w:rsidP="00471E85">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471E85" w:rsidRDefault="00471E85" w:rsidP="00471E85">
      <w:pPr>
        <w:shd w:val="clear" w:color="auto" w:fill="FFFFFF"/>
        <w:jc w:val="center"/>
        <w:rPr>
          <w:szCs w:val="20"/>
        </w:rPr>
      </w:pPr>
      <w:r>
        <w:rPr>
          <w:rFonts w:ascii="Georgia" w:hAnsi="Georgia"/>
          <w:sz w:val="33"/>
          <w:szCs w:val="33"/>
          <w:shd w:val="clear" w:color="auto" w:fill="FF0000"/>
        </w:rPr>
        <w:t>whatsapp no 8791490301.</w:t>
      </w:r>
    </w:p>
    <w:p w:rsidR="00471E85" w:rsidRDefault="00471E85" w:rsidP="00471E85">
      <w:pPr>
        <w:spacing w:before="240" w:after="240" w:line="360" w:lineRule="auto"/>
        <w:jc w:val="both"/>
      </w:pPr>
    </w:p>
    <w:p w:rsidR="00471E85" w:rsidRDefault="00471E85" w:rsidP="00471E85">
      <w:pPr>
        <w:spacing w:before="240" w:after="240" w:line="360" w:lineRule="auto"/>
        <w:jc w:val="both"/>
      </w:pPr>
    </w:p>
    <w:p w:rsidR="003A23E3" w:rsidRDefault="003A23E3" w:rsidP="003A23E3">
      <w:pPr>
        <w:spacing w:before="240" w:after="240" w:line="360" w:lineRule="auto"/>
        <w:jc w:val="both"/>
      </w:pPr>
    </w:p>
    <w:p w:rsidR="003A23E3" w:rsidRPr="00DA6B26" w:rsidRDefault="003A23E3" w:rsidP="003A23E3">
      <w:pPr>
        <w:spacing w:before="320" w:after="120"/>
        <w:jc w:val="both"/>
      </w:pPr>
      <w:r w:rsidRPr="00DA6B26">
        <w:rPr>
          <w:b/>
          <w:bCs/>
        </w:rPr>
        <w:t>Q.2. How does blockchain technology improve data transparency and trust compared to a centralized database used in ERP systems? (10 Marks)</w:t>
      </w:r>
    </w:p>
    <w:p w:rsidR="003A23E3" w:rsidRPr="00DA6B26" w:rsidRDefault="003A23E3" w:rsidP="003A23E3">
      <w:pPr>
        <w:spacing w:before="80" w:after="80"/>
        <w:jc w:val="both"/>
        <w:rPr>
          <w:b/>
          <w:bCs/>
        </w:rPr>
      </w:pPr>
      <w:r w:rsidRPr="00DA6B26">
        <w:rPr>
          <w:b/>
          <w:bCs/>
        </w:rPr>
        <w:t>Ans 2.</w:t>
      </w:r>
    </w:p>
    <w:p w:rsidR="00FA7E64" w:rsidRDefault="003A23E3" w:rsidP="00471E85">
      <w:pPr>
        <w:spacing w:before="240" w:after="240" w:line="360" w:lineRule="auto"/>
        <w:jc w:val="both"/>
      </w:pPr>
      <w:r>
        <w:t xml:space="preserve">Enterprise Resource Planning (ERP) systems are widely used by businesses to control and integrate core business processes like finance, supply chain, the procurement process, human resources and manufacturing. They rely on centralised databases in which the entire data set is maintained and managed by a single entity. While ERP software is effective within a single organisation but they come with inherent disadvantages when it comes to multi-party settings that require sharing, transparency and an </w:t>
      </w:r>
    </w:p>
    <w:p w:rsidR="00471E85" w:rsidRDefault="00471E85" w:rsidP="00471E85">
      <w:pPr>
        <w:spacing w:before="240" w:after="240" w:line="360" w:lineRule="auto"/>
        <w:jc w:val="both"/>
      </w:pPr>
    </w:p>
    <w:p w:rsidR="003A23E3" w:rsidRDefault="003A23E3" w:rsidP="003A23E3">
      <w:pPr>
        <w:spacing w:before="240" w:after="240" w:line="360" w:lineRule="auto"/>
        <w:jc w:val="both"/>
      </w:pPr>
    </w:p>
    <w:p w:rsidR="003A23E3" w:rsidRPr="00DA6B26" w:rsidRDefault="003A23E3" w:rsidP="003A23E3">
      <w:pPr>
        <w:spacing w:before="320" w:after="120"/>
        <w:jc w:val="both"/>
        <w:rPr>
          <w:b/>
          <w:bCs/>
        </w:rPr>
      </w:pPr>
      <w:r w:rsidRPr="00DA6B26">
        <w:rPr>
          <w:b/>
          <w:bCs/>
        </w:rPr>
        <w:t>Q.3. What are some best practices for managing private and public keys in a blockchain network? (10 Marks)</w:t>
      </w:r>
    </w:p>
    <w:p w:rsidR="003A23E3" w:rsidRPr="00DA6B26" w:rsidRDefault="003A23E3" w:rsidP="003A23E3">
      <w:pPr>
        <w:spacing w:before="320" w:after="120"/>
        <w:jc w:val="both"/>
      </w:pPr>
      <w:r w:rsidRPr="00DA6B26">
        <w:rPr>
          <w:b/>
          <w:bCs/>
        </w:rPr>
        <w:lastRenderedPageBreak/>
        <w:t>Ans 3.</w:t>
      </w:r>
    </w:p>
    <w:p w:rsidR="00FA7E64" w:rsidRDefault="003A23E3" w:rsidP="003A23E3">
      <w:pPr>
        <w:spacing w:before="240" w:after="240" w:line="360" w:lineRule="auto"/>
        <w:jc w:val="both"/>
      </w:pPr>
      <w:r>
        <w:t xml:space="preserve">Within a blockchain system, cryptographic keys are the fundamental system that lets users manage the access they have to digital assets as well as authenticate their identities. A public key can be described as an address other people are able to use to transfer money or encrypted messages to a user. A private key is a private code that allows the owner full control of the properties associated with the public key. The security of any blockchain-based system depends on how these keys are maintained. Poor key management is one main causes of the loss of assets as well as security breaches in the blockchain world. </w:t>
      </w:r>
    </w:p>
    <w:p w:rsidR="00FA7E64" w:rsidRDefault="003A23E3" w:rsidP="00471E85">
      <w:pPr>
        <w:spacing w:before="240" w:after="240" w:line="360" w:lineRule="auto"/>
        <w:jc w:val="both"/>
      </w:pPr>
      <w:r>
        <w:rPr>
          <w:b/>
          <w:bCs/>
        </w:rPr>
        <w:t xml:space="preserve">1. Never Share </w:t>
      </w:r>
      <w:r w:rsidR="00471E85">
        <w:rPr>
          <w:b/>
          <w:bCs/>
        </w:rPr>
        <w:t xml:space="preserve"> </w:t>
      </w:r>
    </w:p>
    <w:p w:rsidR="003A23E3" w:rsidRDefault="003A23E3" w:rsidP="003A23E3">
      <w:pPr>
        <w:spacing w:before="240" w:after="240" w:line="360" w:lineRule="auto"/>
        <w:jc w:val="both"/>
      </w:pPr>
    </w:p>
    <w:p w:rsidR="003A23E3" w:rsidRDefault="003A23E3" w:rsidP="003A23E3">
      <w:pPr>
        <w:spacing w:before="240" w:after="240" w:line="360" w:lineRule="auto"/>
        <w:jc w:val="both"/>
      </w:pPr>
    </w:p>
    <w:p w:rsidR="003A23E3" w:rsidRPr="00DA6B26" w:rsidRDefault="003A23E3" w:rsidP="003A23E3">
      <w:pPr>
        <w:spacing w:before="360" w:after="160"/>
        <w:jc w:val="center"/>
      </w:pPr>
      <w:r w:rsidRPr="00DA6B26">
        <w:rPr>
          <w:b/>
          <w:bCs/>
          <w:sz w:val="26"/>
          <w:szCs w:val="26"/>
        </w:rPr>
        <w:t>SET – 2</w:t>
      </w:r>
    </w:p>
    <w:p w:rsidR="003A23E3" w:rsidRPr="00DA6B26" w:rsidRDefault="003A23E3" w:rsidP="003A23E3">
      <w:pPr>
        <w:spacing w:before="320" w:after="120"/>
        <w:jc w:val="both"/>
      </w:pPr>
      <w:r w:rsidRPr="00DA6B26">
        <w:rPr>
          <w:b/>
          <w:bCs/>
        </w:rPr>
        <w:t>Q.4. What are the future trends and developments expected in the application of blockchain in health and public services? (10 Marks)</w:t>
      </w:r>
    </w:p>
    <w:p w:rsidR="003A23E3" w:rsidRPr="00DA6B26" w:rsidRDefault="003A23E3" w:rsidP="003A23E3">
      <w:pPr>
        <w:spacing w:before="80" w:after="80"/>
        <w:jc w:val="both"/>
        <w:rPr>
          <w:b/>
          <w:bCs/>
        </w:rPr>
      </w:pPr>
      <w:r w:rsidRPr="00DA6B26">
        <w:rPr>
          <w:b/>
          <w:bCs/>
        </w:rPr>
        <w:t>Ans 4.</w:t>
      </w:r>
    </w:p>
    <w:p w:rsidR="00FA7E64" w:rsidRDefault="003A23E3" w:rsidP="003A23E3">
      <w:pPr>
        <w:spacing w:before="240" w:after="240" w:line="360" w:lineRule="auto"/>
        <w:jc w:val="both"/>
      </w:pPr>
      <w:r>
        <w:t xml:space="preserve">Blockchain technology is already proved its potential to transform logistics and finance. The next frontier for Blockchain adoption will be the public sector, specifically health and public services. These sectors are characterised by huge amounts of highly sensitive information, multiple stakeholder as well as a lack of trust between different parties and the significant inefficiencies resulting from paper-based and siloed systems. Blockchain offers a compelling answer to many of these challenges, and the near future is expected to bring intriguing developments in this field. </w:t>
      </w:r>
    </w:p>
    <w:p w:rsidR="00FA7E64" w:rsidRDefault="003A23E3" w:rsidP="00471E85">
      <w:pPr>
        <w:spacing w:before="240" w:after="240" w:line="360" w:lineRule="auto"/>
        <w:jc w:val="both"/>
      </w:pPr>
      <w:r>
        <w:rPr>
          <w:b/>
          <w:bCs/>
        </w:rPr>
        <w:t xml:space="preserve">Electronic Health Records </w:t>
      </w:r>
    </w:p>
    <w:p w:rsidR="003A23E3" w:rsidRDefault="003A23E3" w:rsidP="003A23E3">
      <w:pPr>
        <w:spacing w:before="240" w:after="240" w:line="360" w:lineRule="auto"/>
        <w:jc w:val="both"/>
      </w:pPr>
    </w:p>
    <w:p w:rsidR="003A23E3" w:rsidRDefault="003A23E3" w:rsidP="003A23E3">
      <w:pPr>
        <w:spacing w:before="240" w:after="240" w:line="360" w:lineRule="auto"/>
        <w:jc w:val="both"/>
      </w:pPr>
    </w:p>
    <w:p w:rsidR="003A23E3" w:rsidRPr="00DA6B26" w:rsidRDefault="003A23E3" w:rsidP="003A23E3">
      <w:pPr>
        <w:spacing w:before="320" w:after="120"/>
        <w:jc w:val="both"/>
      </w:pPr>
      <w:r w:rsidRPr="00DA6B26">
        <w:rPr>
          <w:b/>
          <w:bCs/>
        </w:rPr>
        <w:lastRenderedPageBreak/>
        <w:t>Q.5. How can smart contracts be utilized in blockchain-based tax payment systems, and what advantages do they offer in terms of automating tax calculations and ensuring compliance? (10 Marks)</w:t>
      </w:r>
    </w:p>
    <w:p w:rsidR="003A23E3" w:rsidRPr="00DA6B26" w:rsidRDefault="003A23E3" w:rsidP="003A23E3">
      <w:pPr>
        <w:spacing w:before="80" w:after="80"/>
        <w:jc w:val="both"/>
        <w:rPr>
          <w:b/>
          <w:bCs/>
        </w:rPr>
      </w:pPr>
      <w:r w:rsidRPr="00DA6B26">
        <w:rPr>
          <w:b/>
          <w:bCs/>
        </w:rPr>
        <w:t>Ans 5.</w:t>
      </w:r>
    </w:p>
    <w:p w:rsidR="00FA7E64" w:rsidRDefault="003A23E3" w:rsidP="00471E85">
      <w:pPr>
        <w:spacing w:before="240" w:after="240" w:line="360" w:lineRule="auto"/>
        <w:jc w:val="both"/>
      </w:pPr>
      <w:r>
        <w:t xml:space="preserve">Tax collection is among the primary duties of any government but it's also one of the most difficult inefficient, opaque, and error-prone processes in public administration. Issues such as tax evasion, underreporting of income as well as delayed payments, manual computation errors, and complicated multi-tier tax structures create challenges for tax payers as well as authorities. Blockchain-based tax payments systems powered by smart contracts are the most innovative solution to these problems by allowing for automated tax calculation, assuring that compliance in real-time, while </w:t>
      </w:r>
    </w:p>
    <w:p w:rsidR="003A23E3" w:rsidRDefault="003A23E3" w:rsidP="003A23E3">
      <w:pPr>
        <w:spacing w:before="240" w:after="240" w:line="360" w:lineRule="auto"/>
        <w:jc w:val="both"/>
      </w:pPr>
    </w:p>
    <w:p w:rsidR="003A23E3" w:rsidRDefault="003A23E3" w:rsidP="003A23E3">
      <w:pPr>
        <w:spacing w:before="240" w:after="240" w:line="360" w:lineRule="auto"/>
        <w:jc w:val="both"/>
      </w:pPr>
    </w:p>
    <w:p w:rsidR="003A23E3" w:rsidRPr="00DA6B26" w:rsidRDefault="003A23E3" w:rsidP="003A23E3">
      <w:pPr>
        <w:spacing w:before="320" w:after="120"/>
        <w:jc w:val="both"/>
      </w:pPr>
      <w:r w:rsidRPr="00DA6B26">
        <w:rPr>
          <w:b/>
          <w:bCs/>
        </w:rPr>
        <w:t>Q.6. What are the key cybersecurity challenges that need to be addressed when implementing blockchain technology, and how can they be mitigated? (10 Marks)</w:t>
      </w:r>
    </w:p>
    <w:p w:rsidR="003A23E3" w:rsidRPr="00DA6B26" w:rsidRDefault="003A23E3" w:rsidP="003A23E3">
      <w:pPr>
        <w:spacing w:before="80" w:after="80"/>
        <w:jc w:val="both"/>
        <w:rPr>
          <w:b/>
          <w:bCs/>
        </w:rPr>
      </w:pPr>
      <w:r w:rsidRPr="00DA6B26">
        <w:rPr>
          <w:b/>
          <w:bCs/>
        </w:rPr>
        <w:t>Ans 6.</w:t>
      </w:r>
    </w:p>
    <w:p w:rsidR="00471E85" w:rsidRDefault="003A23E3" w:rsidP="00471E85">
      <w:pPr>
        <w:spacing w:before="240" w:after="240" w:line="360" w:lineRule="auto"/>
        <w:jc w:val="both"/>
      </w:pPr>
      <w:r>
        <w:t xml:space="preserve">Blockchain technology is frequently called inherently secure thanks the decentralised nature of its architecture, digital foundations and inexpensive record-keeping. Although these characteristics provide strong security guarantees in the realm of protocol Blockchain implementations in real-world settings face numerous cybersecurity risks which must be addressed. Understanding these challenges and their solutions is crucial for anyone considering deploying </w:t>
      </w:r>
    </w:p>
    <w:p w:rsidR="00FA7E64" w:rsidRDefault="00FA7E64" w:rsidP="003A23E3">
      <w:pPr>
        <w:spacing w:before="240" w:after="240" w:line="360" w:lineRule="auto"/>
        <w:jc w:val="both"/>
      </w:pPr>
    </w:p>
    <w:sectPr w:rsidR="00FA7E64" w:rsidSect="00FA7E64">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noPunctuationKerning/>
  <w:characterSpacingControl w:val="doNotCompress"/>
  <w:compat/>
  <w:rsids>
    <w:rsidRoot w:val="00FA7E64"/>
    <w:rsid w:val="003A23E3"/>
    <w:rsid w:val="00427A24"/>
    <w:rsid w:val="00471E85"/>
    <w:rsid w:val="00FA7E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23E3"/>
    <w:rPr>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471E85"/>
    <w:rPr>
      <w:color w:val="0563C1"/>
      <w:u w:val="single"/>
    </w:rPr>
  </w:style>
</w:styles>
</file>

<file path=word/webSettings.xml><?xml version="1.0" encoding="utf-8"?>
<w:webSettings xmlns:r="http://schemas.openxmlformats.org/officeDocument/2006/relationships" xmlns:w="http://schemas.openxmlformats.org/wordprocessingml/2006/main">
  <w:divs>
    <w:div w:id="1010566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744</Words>
  <Characters>4244</Characters>
  <Application>Microsoft Office Word</Application>
  <DocSecurity>0</DocSecurity>
  <Lines>35</Lines>
  <Paragraphs>9</Paragraphs>
  <ScaleCrop>false</ScaleCrop>
  <Company/>
  <LinksUpToDate>false</LinksUpToDate>
  <CharactersWithSpaces>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2026-06-15T19:40:00Z</dcterms:created>
  <dcterms:modified xsi:type="dcterms:W3CDTF">2026-06-26T10:57:00Z</dcterms:modified>
</cp:coreProperties>
</file>